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81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94080" behindDoc="0" locked="0" layoutInCell="0" allowOverlap="1">
                <wp:simplePos x="0" y="0"/>
                <wp:positionH relativeFrom="page">
                  <wp:posOffset>7719083</wp:posOffset>
                </wp:positionH>
                <wp:positionV relativeFrom="page">
                  <wp:posOffset>1704678</wp:posOffset>
                </wp:positionV>
                <wp:extent cx="297815" cy="125729"/>
                <wp:effectExtent l="0" t="0" r="0" b="0"/>
                <wp:wrapNone/>
                <wp:docPr id="2" name="TextBox 2"/>
                <wp:cNvGraphicFramePr/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 rot="16200000">
                          <a:off x="7719083" y="1704678"/>
                          <a:ext cx="297815" cy="12572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56" w:line="187" w:lineRule="auto"/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  <w:spacing w:val="2"/>
                              </w:rPr>
                              <w:t>00E-</w:t>
                            </w:r>
                            <w:r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</w:rPr>
                              <w:t>SRL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" style="position:absolute;margin-left:607.802pt;margin-top:134.227pt;mso-position-vertical-relative:page;mso-position-horizontal-relative:page;width:23.45pt;height:9.9pt;z-index:251694080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56" w:line="187" w:lineRule="auto"/>
                        <w:rPr>
                          <w:rFonts w:ascii="SimSun" w:hAnsi="SimSun" w:eastAsia="SimSun" w:cs="SimSun"/>
                          <w:sz w:val="12"/>
                          <w:szCs w:val="12"/>
                        </w:rPr>
                      </w:pPr>
                      <w:r>
                        <w:rPr>
                          <w:rFonts w:ascii="SimSun" w:hAnsi="SimSun" w:eastAsia="SimSun" w:cs="SimSun"/>
                          <w:sz w:val="12"/>
                          <w:szCs w:val="12"/>
                          <w:spacing w:val="2"/>
                        </w:rPr>
                        <w:t>00E-</w:t>
                      </w:r>
                      <w:r>
                        <w:rPr>
                          <w:rFonts w:ascii="SimSun" w:hAnsi="SimSun" w:eastAsia="SimSun" w:cs="SimSun"/>
                          <w:sz w:val="12"/>
                          <w:szCs w:val="12"/>
                        </w:rPr>
                        <w:t>SRL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85888" behindDoc="0" locked="0" layoutInCell="0" allowOverlap="1">
                <wp:simplePos x="0" y="0"/>
                <wp:positionH relativeFrom="page">
                  <wp:posOffset>11779873</wp:posOffset>
                </wp:positionH>
                <wp:positionV relativeFrom="page">
                  <wp:posOffset>7601098</wp:posOffset>
                </wp:positionV>
                <wp:extent cx="1901825" cy="189229"/>
                <wp:effectExtent l="0" t="0" r="0" b="0"/>
                <wp:wrapNone/>
                <wp:docPr id="4" name="TextBox 4"/>
                <wp:cNvGraphicFramePr/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 rot="16200000">
                          <a:off x="11779873" y="7601098"/>
                          <a:ext cx="1901825" cy="18922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left="20"/>
                              <w:spacing w:before="53" w:line="229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color w:val="FFFFFF"/>
                                <w:spacing w:val="15"/>
                                <w:w w:val="117"/>
                              </w:rPr>
                              <w:t>斯坦德机器人(深圳)有限公司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" style="position:absolute;margin-left:927.549pt;margin-top:598.512pt;mso-position-vertical-relative:page;mso-position-horizontal-relative:page;width:149.75pt;height:14.9pt;z-index:251685888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left="20"/>
                        <w:spacing w:before="53" w:line="229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color w:val="FFFFFF"/>
                          <w:spacing w:val="15"/>
                          <w:w w:val="117"/>
                        </w:rPr>
                        <w:t>斯坦德机器人(深圳)有限公司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93056" behindDoc="0" locked="0" layoutInCell="0" allowOverlap="1">
                <wp:simplePos x="0" y="0"/>
                <wp:positionH relativeFrom="page">
                  <wp:posOffset>12597149</wp:posOffset>
                </wp:positionH>
                <wp:positionV relativeFrom="page">
                  <wp:posOffset>703414</wp:posOffset>
                </wp:positionV>
                <wp:extent cx="629284" cy="118745"/>
                <wp:effectExtent l="0" t="0" r="0" b="0"/>
                <wp:wrapNone/>
                <wp:docPr id="6" name="TextBox 6"/>
                <wp:cNvGraphicFramePr/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 rot="16200000">
                          <a:off x="12597149" y="703414"/>
                          <a:ext cx="629284" cy="11874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left="20"/>
                              <w:spacing w:before="39" w:line="235" w:lineRule="auto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</w:t>
                            </w:r>
                            <w:r>
                              <w:rPr>
                                <w:sz w:val="10"/>
                                <w:szCs w:val="10"/>
                                <w:spacing w:val="33"/>
                                <w:w w:val="101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sz w:val="10"/>
                                <w:szCs w:val="10"/>
                                <w:spacing w:val="32"/>
                                <w:w w:val="101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>2</w:t>
                            </w:r>
                            <w:r>
                              <w:rPr>
                                <w:sz w:val="10"/>
                                <w:szCs w:val="1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>3</w:t>
                            </w:r>
                            <w:r>
                              <w:rPr>
                                <w:sz w:val="10"/>
                                <w:szCs w:val="10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>年</w:t>
                            </w:r>
                            <w:r>
                              <w:rPr>
                                <w:sz w:val="10"/>
                                <w:szCs w:val="10"/>
                                <w:spacing w:val="30"/>
                                <w:w w:val="101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>5</w:t>
                            </w:r>
                            <w:r>
                              <w:rPr>
                                <w:sz w:val="10"/>
                                <w:szCs w:val="1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" style="position:absolute;margin-left:991.902pt;margin-top:55.387pt;mso-position-vertical-relative:page;mso-position-horizontal-relative:page;width:49.55pt;height:9.35pt;z-index:251693056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left="20"/>
                        <w:spacing w:before="39" w:line="235" w:lineRule="auto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</w:t>
                      </w:r>
                      <w:r>
                        <w:rPr>
                          <w:sz w:val="10"/>
                          <w:szCs w:val="10"/>
                          <w:spacing w:val="33"/>
                          <w:w w:val="101"/>
                        </w:rPr>
                        <w:t xml:space="preserve"> </w:t>
                      </w:r>
                      <w:r>
                        <w:rPr>
                          <w:sz w:val="10"/>
                          <w:szCs w:val="10"/>
                        </w:rPr>
                        <w:t>0</w:t>
                      </w:r>
                      <w:r>
                        <w:rPr>
                          <w:sz w:val="10"/>
                          <w:szCs w:val="10"/>
                          <w:spacing w:val="32"/>
                          <w:w w:val="101"/>
                        </w:rPr>
                        <w:t xml:space="preserve"> </w:t>
                      </w:r>
                      <w:r>
                        <w:rPr>
                          <w:sz w:val="10"/>
                          <w:szCs w:val="10"/>
                        </w:rPr>
                        <w:t>2</w:t>
                      </w:r>
                      <w:r>
                        <w:rPr>
                          <w:sz w:val="10"/>
                          <w:szCs w:val="10"/>
                          <w:spacing w:val="33"/>
                        </w:rPr>
                        <w:t xml:space="preserve"> </w:t>
                      </w:r>
                      <w:r>
                        <w:rPr>
                          <w:sz w:val="10"/>
                          <w:szCs w:val="10"/>
                        </w:rPr>
                        <w:t>3</w:t>
                      </w:r>
                      <w:r>
                        <w:rPr>
                          <w:sz w:val="10"/>
                          <w:szCs w:val="10"/>
                          <w:spacing w:val="34"/>
                        </w:rPr>
                        <w:t xml:space="preserve"> </w:t>
                      </w:r>
                      <w:r>
                        <w:rPr>
                          <w:sz w:val="10"/>
                          <w:szCs w:val="10"/>
                        </w:rPr>
                        <w:t>年</w:t>
                      </w:r>
                      <w:r>
                        <w:rPr>
                          <w:sz w:val="10"/>
                          <w:szCs w:val="10"/>
                          <w:spacing w:val="30"/>
                          <w:w w:val="101"/>
                        </w:rPr>
                        <w:t xml:space="preserve"> </w:t>
                      </w:r>
                      <w:r>
                        <w:rPr>
                          <w:sz w:val="10"/>
                          <w:szCs w:val="10"/>
                        </w:rPr>
                        <w:t>5</w:t>
                      </w:r>
                      <w:r>
                        <w:rPr>
                          <w:sz w:val="10"/>
                          <w:szCs w:val="10"/>
                          <w:spacing w:val="36"/>
                        </w:rPr>
                        <w:t xml:space="preserve"> </w:t>
                      </w:r>
                      <w:r>
                        <w:rPr>
                          <w:sz w:val="10"/>
                          <w:szCs w:val="10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page">
                  <wp:posOffset>10655468</wp:posOffset>
                </wp:positionH>
                <wp:positionV relativeFrom="page">
                  <wp:posOffset>6322442</wp:posOffset>
                </wp:positionV>
                <wp:extent cx="4506595" cy="141604"/>
                <wp:effectExtent l="0" t="0" r="0" b="0"/>
                <wp:wrapNone/>
                <wp:docPr id="8" name="TextBox 8"/>
                <wp:cNvGraphicFramePr/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 rot="16200000">
                          <a:off x="10655468" y="6322442"/>
                          <a:ext cx="4506595" cy="14160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left="20"/>
                              <w:spacing w:before="43" w:line="225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  <w:color w:val="FFFFFF"/>
                                <w:spacing w:val="19"/>
                              </w:rPr>
                              <w:t>地址：深圳市宝安区宝安大道华丰国际机器人产业园二期D栋丨昆山市华成(昆山)智能制造科技产业</w:t>
                            </w:r>
                            <w:r>
                              <w:rPr>
                                <w:sz w:val="13"/>
                                <w:szCs w:val="13"/>
                                <w:color w:val="FFFFFF"/>
                                <w:spacing w:val="18"/>
                              </w:rPr>
                              <w:t>园A02栋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" style="position:absolute;margin-left:839.013pt;margin-top:497.83pt;mso-position-vertical-relative:page;mso-position-horizontal-relative:page;width:354.85pt;height:11.15pt;z-index:251680768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left="20"/>
                        <w:spacing w:before="43" w:line="225" w:lineRule="auto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3"/>
                          <w:szCs w:val="13"/>
                          <w:color w:val="FFFFFF"/>
                          <w:spacing w:val="19"/>
                        </w:rPr>
                        <w:t>地址：深圳市宝安区宝安大道华丰国际机器人产业园二期D栋丨昆山市华成(昆山)智能制造科技产业</w:t>
                      </w:r>
                      <w:r>
                        <w:rPr>
                          <w:sz w:val="13"/>
                          <w:szCs w:val="13"/>
                          <w:color w:val="FFFFFF"/>
                          <w:spacing w:val="18"/>
                        </w:rPr>
                        <w:t>园A02栋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rect id="_x0000_s10" style="position:absolute;margin-left:1083.71pt;margin-top:120.072pt;mso-position-vertical-relative:page;mso-position-horizontal-relative:page;width:261.9pt;height:94.05pt;z-index:251666432;" o:allowincell="f" fillcolor="#000000" filled="true" stroked="false"/>
        </w:pict>
      </w:r>
      <w:r>
        <w:pict>
          <v:shape id="_x0000_s12" style="position:absolute;margin-left:1087.34pt;margin-top:134.058pt;mso-position-vertical-relative:page;mso-position-horizontal-relative:page;width:258.25pt;height:63.3pt;z-index:251667456;" o:allowincell="f" fillcolor="#FFFFFF" filled="true" stroked="false" type="#_x0000_t136">
            <v:textpath style="font-family:&quot;Arial&quot;;font-size:84;font-weight:bold;v-text-kern:t;mso-text-shadow:auto" string="OASIS"/>
          </v:shape>
        </w:pict>
      </w:r>
      <w:r>
        <w:pict>
          <v:shape id="_x0000_s14" style="position:absolute;margin-left:1092.33pt;margin-top:38.4319pt;mso-position-vertical-relative:page;mso-position-horizontal-relative:page;width:98.55pt;height:21.15pt;z-index:25168179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228" w:lineRule="auto"/>
                    <w:rPr>
                      <w:sz w:val="31"/>
                      <w:szCs w:val="31"/>
                    </w:rPr>
                  </w:pPr>
                  <w:r>
                    <w:rPr>
                      <w:shd w:val="clear" w:fill="000000"/>
                      <w:sz w:val="31"/>
                      <w:szCs w:val="31"/>
                      <w:b/>
                      <w:bCs/>
                      <w:color w:val="FFFFFF"/>
                      <w:spacing w:val="8"/>
                    </w:rPr>
                    <w:t>斯坦德机器人</w:t>
                  </w:r>
                </w:p>
              </w:txbxContent>
            </v:textbox>
          </v:shape>
        </w:pict>
      </w:r>
      <w:r>
        <w:pict>
          <v:shape id="_x0000_s16" style="position:absolute;margin-left:1489.88pt;margin-top:39.4628pt;mso-position-vertical-relative:page;mso-position-horizontal-relative:page;width:53.4pt;height:21.6pt;z-index:25169100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62" w:lineRule="auto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  <w:r>
                    <w:rPr>
                      <w:shd w:val="clear" w:fill="000000"/>
                      <w:rFonts w:ascii="Arial" w:hAnsi="Arial" w:eastAsia="Arial" w:cs="Arial"/>
                      <w:sz w:val="18"/>
                      <w:szCs w:val="18"/>
                      <w:color w:val="FFFFFF"/>
                      <w:spacing w:val="3"/>
                    </w:rPr>
                    <w:t>STANDARD</w:t>
                  </w:r>
                </w:p>
                <w:p>
                  <w:pPr>
                    <w:ind w:left="20"/>
                    <w:spacing w:before="17" w:line="204" w:lineRule="auto"/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  <w:r>
                    <w:rPr>
                      <w:shd w:val="clear" w:fill="000000"/>
                      <w:rFonts w:ascii="Arial" w:hAnsi="Arial" w:eastAsia="Arial" w:cs="Arial"/>
                      <w:sz w:val="24"/>
                      <w:szCs w:val="24"/>
                      <w:color w:val="FFFFFF"/>
                      <w:spacing w:val="2"/>
                    </w:rPr>
                    <w:t>ROBOTS</w:t>
                  </w:r>
                </w:p>
              </w:txbxContent>
            </v:textbox>
          </v:shape>
        </w:pict>
      </w:r>
      <w:r>
        <w:pict>
          <v:shape id="_x0000_s18" style="position:absolute;margin-left:71.7214pt;margin-top:111.746pt;mso-position-vertical-relative:page;mso-position-horizontal-relative:page;width:30.55pt;height:13.6pt;z-index:25166233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02" w:lineRule="auto"/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Arial" w:cs="Arial"/>
                      <w:sz w:val="24"/>
                      <w:szCs w:val="24"/>
                      <w:b/>
                      <w:bCs/>
                      <w:color w:val="0099FF"/>
                      <w:spacing w:val="2"/>
                    </w:rPr>
                    <w:t>300E</w:t>
                  </w:r>
                </w:p>
              </w:txbxContent>
            </v:textbox>
          </v:shape>
        </w:pict>
      </w:r>
      <w:r>
        <w:pict>
          <v:shape id="_x0000_s20" style="position:absolute;margin-left:179.924pt;margin-top:112.19pt;mso-position-vertical-relative:page;mso-position-horizontal-relative:page;width:30.5pt;height:13.6pt;z-index:25166438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02" w:lineRule="auto"/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Arial" w:cs="Arial"/>
                      <w:sz w:val="24"/>
                      <w:szCs w:val="24"/>
                      <w:b/>
                      <w:bCs/>
                      <w:color w:val="0099FF"/>
                      <w:spacing w:val="2"/>
                    </w:rPr>
                    <w:t>600E</w:t>
                  </w:r>
                </w:p>
              </w:txbxContent>
            </v:textbox>
          </v:shape>
        </w:pict>
      </w:r>
      <w:r>
        <w:pict>
          <v:shape id="_x0000_s22" style="position:absolute;margin-left:290.789pt;margin-top:112.19pt;mso-position-vertical-relative:page;mso-position-horizontal-relative:page;width:36.95pt;height:13.6pt;z-index:25166336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02" w:lineRule="auto"/>
                    <w:rPr>
                      <w:rFonts w:ascii="Arial" w:hAnsi="Arial" w:eastAsia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eastAsia="Arial" w:cs="Arial"/>
                      <w:sz w:val="24"/>
                      <w:szCs w:val="24"/>
                      <w:b/>
                      <w:bCs/>
                      <w:color w:val="0099FF"/>
                    </w:rPr>
                    <w:t>1200E</w:t>
                  </w:r>
                </w:p>
              </w:txbxContent>
            </v:textbox>
          </v:shape>
        </w:pict>
      </w:r>
      <w:r>
        <w:pict>
          <v:shape id="_x0000_s24" style="position:absolute;margin-left:398.992pt;margin-top:128.31pt;mso-position-vertical-relative:page;mso-position-horizontal-relative:page;width:66.8pt;height:20.05pt;z-index:25168793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126" w:right="20" w:hanging="106"/>
                    <w:spacing w:before="20" w:line="241" w:lineRule="auto"/>
                    <w:rPr/>
                  </w:pPr>
                  <w:r>
                    <w:rPr>
                      <w:spacing w:val="3"/>
                    </w:rPr>
                    <w:t>复合机器人专属平台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rPr>
                      <w:spacing w:val="-5"/>
                    </w:rPr>
                    <w:t>长续航，高稳定性</w:t>
                  </w:r>
                </w:p>
              </w:txbxContent>
            </v:textbox>
          </v:shape>
        </w:pict>
      </w:r>
      <w:r>
        <w:pict>
          <v:shape id="_x0000_s26" style="position:absolute;margin-left:277.927pt;margin-top:128.404pt;mso-position-vertical-relative:page;mso-position-horizontal-relative:page;width:63.95pt;height:19.95pt;z-index:25168896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 w:firstLine="79"/>
                    <w:spacing w:before="19" w:line="237" w:lineRule="auto"/>
                    <w:rPr/>
                  </w:pPr>
                  <w:r>
                    <w:rPr>
                      <w:spacing w:val="6"/>
                    </w:rPr>
                    <w:t>额定负载1200</w:t>
                  </w:r>
                  <w:r>
                    <w:rPr>
                      <w:rFonts w:ascii="Times New Roman" w:hAnsi="Times New Roman" w:eastAsia="Times New Roman" w:cs="Times New Roman"/>
                    </w:rPr>
                    <w:t>Kg</w:t>
                  </w:r>
                  <w:r>
                    <w:rPr>
                      <w:rFonts w:ascii="Times New Roman" w:hAnsi="Times New Roman" w:eastAsia="Times New Roman" w:cs="Times New Roman"/>
                      <w:spacing w:val="1"/>
                    </w:rPr>
                    <w:t xml:space="preserve">    </w:t>
                  </w:r>
                  <w:r>
                    <w:rPr>
                      <w:spacing w:val="-3"/>
                    </w:rPr>
                    <w:t>超低底盘，更大负载</w:t>
                  </w:r>
                </w:p>
              </w:txbxContent>
            </v:textbox>
          </v:shape>
        </w:pict>
      </w:r>
      <w:r>
        <w:pict>
          <v:shape id="_x0000_s28" style="position:absolute;margin-left:57.0853pt;margin-top:128.992pt;mso-position-vertical-relative:page;mso-position-horizontal-relative:page;width:59.65pt;height:20pt;z-index:25168998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 w:firstLine="70"/>
                    <w:spacing w:before="19" w:line="237" w:lineRule="auto"/>
                    <w:rPr/>
                  </w:pPr>
                  <w:r>
                    <w:rPr>
                      <w:spacing w:val="7"/>
                    </w:rPr>
                    <w:t>额定负载300</w:t>
                  </w:r>
                  <w:r>
                    <w:rPr>
                      <w:rFonts w:ascii="SimSun" w:hAnsi="SimSun" w:eastAsia="SimSun" w:cs="SimSun"/>
                    </w:rPr>
                    <w:t>Kg</w:t>
                  </w:r>
                  <w:r>
                    <w:rPr>
                      <w:rFonts w:ascii="SimSun" w:hAnsi="SimSun" w:eastAsia="SimSun" w:cs="SimSun"/>
                      <w:spacing w:val="1"/>
                    </w:rPr>
                    <w:t xml:space="preserve">  </w:t>
                  </w:r>
                  <w:r>
                    <w:rPr>
                      <w:spacing w:val="4"/>
                    </w:rPr>
                    <w:t>更小尺寸灵活转运</w:t>
                  </w:r>
                </w:p>
              </w:txbxContent>
            </v:textbox>
          </v:shape>
        </w:pict>
      </w:r>
      <w:r>
        <w:pict>
          <v:shape id="_x0000_s30" style="position:absolute;margin-left:159.523pt;margin-top:128.992pt;mso-position-vertical-relative:page;mso-position-horizontal-relative:page;width:73.8pt;height:20pt;z-index:25168691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32"/>
                    <w:spacing w:before="20" w:line="219" w:lineRule="auto"/>
                    <w:rPr>
                      <w:rFonts w:ascii="SimSun" w:hAnsi="SimSun" w:eastAsia="SimSun" w:cs="SimSun"/>
                    </w:rPr>
                  </w:pPr>
                  <w:r>
                    <w:rPr>
                      <w:spacing w:val="6"/>
                    </w:rPr>
                    <w:t>额定负载600</w:t>
                  </w:r>
                  <w:r>
                    <w:rPr>
                      <w:rFonts w:ascii="SimSun" w:hAnsi="SimSun" w:eastAsia="SimSun" w:cs="SimSun"/>
                    </w:rPr>
                    <w:t>Kg</w:t>
                  </w:r>
                </w:p>
                <w:p>
                  <w:pPr>
                    <w:pStyle w:val="BodyText"/>
                    <w:ind w:left="20"/>
                    <w:spacing w:before="23" w:line="223" w:lineRule="auto"/>
                    <w:rPr/>
                  </w:pPr>
                  <w:r>
                    <w:rPr>
                      <w:spacing w:val="3"/>
                    </w:rPr>
                    <w:t>中型零部件与成品搬运</w:t>
                  </w:r>
                </w:p>
              </w:txbxContent>
            </v:textbox>
          </v:shape>
        </w:pict>
      </w:r>
      <w:r>
        <w:pict>
          <v:shape id="_x0000_s32" style="position:absolute;margin-left:137.362pt;margin-top:185.038pt;mso-position-vertical-relative:page;mso-position-horizontal-relative:page;width:304pt;height:162.9pt;z-index:25166131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3"/>
                    <w:spacing w:before="20" w:line="227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/>
                      <w:bCs/>
                      <w:spacing w:val="3"/>
                    </w:rPr>
                    <w:t>背负式应用</w:t>
                  </w:r>
                </w:p>
                <w:p>
                  <w:pPr>
                    <w:pStyle w:val="BodyText"/>
                    <w:ind w:left="20"/>
                    <w:spacing w:before="88" w:line="215" w:lineRule="auto"/>
                    <w:rPr/>
                  </w:pPr>
                  <w:r>
                    <w:rPr>
                      <w:color w:val="0099FF"/>
                      <w:spacing w:val="-4"/>
                    </w:rPr>
                    <w:t>■</w:t>
                  </w:r>
                  <w:r>
                    <w:rPr>
                      <w:spacing w:val="-4"/>
                    </w:rPr>
                    <w:t>主要用于料车、栈板等载具顶升背负搬运场景；</w:t>
                  </w:r>
                </w:p>
                <w:p>
                  <w:pPr>
                    <w:pStyle w:val="BodyText"/>
                    <w:ind w:left="20"/>
                    <w:spacing w:before="85" w:line="215" w:lineRule="auto"/>
                    <w:rPr/>
                  </w:pPr>
                  <w:r>
                    <w:rPr>
                      <w:color w:val="0099FF"/>
                      <w:spacing w:val="-5"/>
                    </w:rPr>
                    <w:t>■</w:t>
                  </w:r>
                  <w:r>
                    <w:rPr>
                      <w:spacing w:val="-5"/>
                    </w:rPr>
                    <w:t>工作时机器人潜伏至货物下方，升起顶升板，顶起货物，运输至目的地再放下</w:t>
                  </w:r>
                  <w:r>
                    <w:rPr>
                      <w:spacing w:val="-6"/>
                    </w:rPr>
                    <w:t>货物；</w:t>
                  </w:r>
                </w:p>
                <w:p>
                  <w:pPr>
                    <w:pStyle w:val="BodyText"/>
                    <w:ind w:left="20"/>
                    <w:spacing w:before="76" w:line="215" w:lineRule="auto"/>
                    <w:rPr/>
                  </w:pPr>
                  <w:r>
                    <w:rPr>
                      <w:color w:val="0099FF"/>
                      <w:spacing w:val="-6"/>
                    </w:rPr>
                    <w:t>-</w:t>
                  </w:r>
                  <w:r>
                    <w:rPr>
                      <w:spacing w:val="-6"/>
                    </w:rPr>
                    <w:t>背负式</w:t>
                  </w:r>
                  <w:r>
                    <w:rPr>
                      <w:rFonts w:ascii="Arial" w:hAnsi="Arial" w:eastAsia="Arial" w:cs="Arial"/>
                      <w:spacing w:val="-6"/>
                    </w:rPr>
                    <w:t>AMR</w:t>
                  </w:r>
                  <w:r>
                    <w:rPr>
                      <w:spacing w:val="-6"/>
                    </w:rPr>
                    <w:t>高度低、体积小、使用灵活，是使用最多、使用范</w:t>
                  </w:r>
                  <w:r>
                    <w:rPr>
                      <w:spacing w:val="-7"/>
                    </w:rPr>
                    <w:t>围最广的</w:t>
                  </w:r>
                  <w:r>
                    <w:rPr>
                      <w:rFonts w:ascii="Arial" w:hAnsi="Arial" w:eastAsia="Arial" w:cs="Arial"/>
                      <w:spacing w:val="-7"/>
                    </w:rPr>
                    <w:t>AMR</w:t>
                  </w:r>
                  <w:r>
                    <w:rPr>
                      <w:spacing w:val="-7"/>
                    </w:rPr>
                    <w:t>应用。</w:t>
                  </w:r>
                </w:p>
                <w:p>
                  <w:pPr>
                    <w:pStyle w:val="BodyText"/>
                    <w:ind w:left="20"/>
                    <w:spacing w:before="120" w:line="229" w:lineRule="auto"/>
                    <w:rPr>
                      <w:sz w:val="9"/>
                      <w:szCs w:val="9"/>
                    </w:rPr>
                  </w:pPr>
                  <w:r>
                    <w:rPr>
                      <w:sz w:val="9"/>
                      <w:szCs w:val="9"/>
                      <w:spacing w:val="15"/>
                    </w:rPr>
                    <w:t>*背负模组为标准模组，料车底部设计需按照</w:t>
                  </w:r>
                  <w:r>
                    <w:rPr>
                      <w:sz w:val="9"/>
                      <w:szCs w:val="9"/>
                      <w:spacing w:val="14"/>
                    </w:rPr>
                    <w:t>模组顶部结构进行定制化设计。</w:t>
                  </w:r>
                </w:p>
                <w:p>
                  <w:pPr>
                    <w:pStyle w:val="BodyText"/>
                    <w:ind w:left="20"/>
                    <w:spacing w:before="75" w:line="229" w:lineRule="auto"/>
                    <w:rPr>
                      <w:sz w:val="9"/>
                      <w:szCs w:val="9"/>
                    </w:rPr>
                  </w:pPr>
                  <w:r>
                    <w:rPr>
                      <w:sz w:val="9"/>
                      <w:szCs w:val="9"/>
                      <w:spacing w:val="16"/>
                    </w:rPr>
                    <w:t>*如需顶升栈板，可选择适配栈板的背负模组</w:t>
                  </w:r>
                </w:p>
                <w:p>
                  <w:pPr>
                    <w:spacing w:line="408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pStyle w:val="BodyText"/>
                    <w:ind w:left="23"/>
                    <w:spacing w:before="79" w:line="228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/>
                      <w:bCs/>
                      <w:spacing w:val="11"/>
                    </w:rPr>
                    <w:t>传输式应用</w:t>
                  </w:r>
                </w:p>
                <w:p>
                  <w:pPr>
                    <w:pStyle w:val="BodyText"/>
                    <w:ind w:left="20"/>
                    <w:spacing w:before="105" w:line="215" w:lineRule="auto"/>
                    <w:rPr/>
                  </w:pPr>
                  <w:r>
                    <w:rPr>
                      <w:color w:val="0099FF"/>
                      <w:spacing w:val="-1"/>
                    </w:rPr>
                    <w:t>■</w:t>
                  </w:r>
                  <w:r>
                    <w:rPr>
                      <w:spacing w:val="-1"/>
                    </w:rPr>
                    <w:t>主要用于较重货物的搬运及自动上下料场景；</w:t>
                  </w:r>
                </w:p>
                <w:p>
                  <w:pPr>
                    <w:pStyle w:val="BodyText"/>
                    <w:ind w:left="20"/>
                    <w:spacing w:before="85" w:line="215" w:lineRule="auto"/>
                    <w:rPr/>
                  </w:pPr>
                  <w:r>
                    <w:rPr>
                      <w:color w:val="0099FF"/>
                      <w:spacing w:val="-6"/>
                    </w:rPr>
                    <w:t>■</w:t>
                  </w:r>
                  <w:r>
                    <w:rPr>
                      <w:spacing w:val="-6"/>
                    </w:rPr>
                    <w:t>传输式应用可根据货物尺寸及使用场景定制，包括传输类型(辊筒、皮带)、对接宽度、对接高度等；</w:t>
                  </w:r>
                </w:p>
                <w:p>
                  <w:pPr>
                    <w:pStyle w:val="BodyText"/>
                    <w:ind w:left="20"/>
                    <w:spacing w:before="76" w:line="215" w:lineRule="auto"/>
                    <w:rPr/>
                  </w:pPr>
                  <w:r>
                    <w:rPr>
                      <w:color w:val="0099FF"/>
                      <w:spacing w:val="-5"/>
                    </w:rPr>
                    <w:t>■</w:t>
                  </w:r>
                  <w:r>
                    <w:rPr>
                      <w:spacing w:val="-5"/>
                    </w:rPr>
                    <w:t>传输应用可实现全自动对接、通讯等功能，自动对接生产线，真正实现无人化</w:t>
                  </w:r>
                  <w:r>
                    <w:rPr>
                      <w:spacing w:val="-6"/>
                    </w:rPr>
                    <w:t>运行。</w:t>
                  </w:r>
                </w:p>
                <w:p>
                  <w:pPr>
                    <w:pStyle w:val="BodyText"/>
                    <w:ind w:left="20"/>
                    <w:spacing w:before="107" w:line="237" w:lineRule="auto"/>
                    <w:rPr>
                      <w:sz w:val="9"/>
                      <w:szCs w:val="9"/>
                    </w:rPr>
                  </w:pPr>
                  <w:r>
                    <w:rPr>
                      <w:sz w:val="9"/>
                      <w:szCs w:val="9"/>
                      <w:spacing w:val="11"/>
                    </w:rPr>
                    <w:t>·定制传输模组需提供货物尺寸、对接面宽度、对接面高度等信息。</w:t>
                  </w:r>
                </w:p>
              </w:txbxContent>
            </v:textbox>
          </v:shape>
        </w:pict>
      </w:r>
      <w:r>
        <w:pict>
          <v:shape id="_x0000_s34" style="position:absolute;margin-left:1092.38pt;margin-top:196.323pt;mso-position-vertical-relative:page;mso-position-horizontal-relative:page;width:242.2pt;height:24.6pt;z-index:25167462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38"/>
                      <w:szCs w:val="38"/>
                    </w:rPr>
                  </w:pPr>
                  <w:r>
                    <w:rPr>
                      <w:rFonts w:ascii="SimSun" w:hAnsi="SimSun" w:eastAsia="SimSun" w:cs="SimSun"/>
                      <w:sz w:val="38"/>
                      <w:szCs w:val="38"/>
                      <w:b/>
                      <w:bCs/>
                      <w:spacing w:val="-18"/>
                    </w:rPr>
                    <w:t>E</w:t>
                  </w:r>
                  <w:r>
                    <w:rPr>
                      <w:rFonts w:ascii="SimSun" w:hAnsi="SimSun" w:eastAsia="SimSun" w:cs="SimSun"/>
                      <w:sz w:val="38"/>
                      <w:szCs w:val="38"/>
                      <w:spacing w:val="156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38"/>
                      <w:szCs w:val="38"/>
                      <w:b/>
                      <w:bCs/>
                      <w:spacing w:val="-18"/>
                    </w:rPr>
                    <w:t>系</w:t>
                  </w:r>
                  <w:r>
                    <w:rPr>
                      <w:rFonts w:ascii="SimSun" w:hAnsi="SimSun" w:eastAsia="SimSun" w:cs="SimSun"/>
                      <w:sz w:val="38"/>
                      <w:szCs w:val="38"/>
                      <w:spacing w:val="105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38"/>
                      <w:szCs w:val="38"/>
                      <w:b/>
                      <w:bCs/>
                      <w:spacing w:val="-18"/>
                    </w:rPr>
                    <w:t>列</w:t>
                  </w:r>
                  <w:r>
                    <w:rPr>
                      <w:rFonts w:ascii="SimSun" w:hAnsi="SimSun" w:eastAsia="SimSun" w:cs="SimSun"/>
                      <w:sz w:val="38"/>
                      <w:szCs w:val="38"/>
                      <w:spacing w:val="98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38"/>
                      <w:szCs w:val="38"/>
                      <w:b/>
                      <w:bCs/>
                      <w:spacing w:val="-18"/>
                    </w:rPr>
                    <w:t>移</w:t>
                  </w:r>
                  <w:r>
                    <w:rPr>
                      <w:rFonts w:ascii="SimSun" w:hAnsi="SimSun" w:eastAsia="SimSun" w:cs="SimSun"/>
                      <w:sz w:val="38"/>
                      <w:szCs w:val="38"/>
                      <w:spacing w:val="99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38"/>
                      <w:szCs w:val="38"/>
                      <w:b/>
                      <w:bCs/>
                      <w:spacing w:val="-18"/>
                    </w:rPr>
                    <w:t>动</w:t>
                  </w:r>
                  <w:r>
                    <w:rPr>
                      <w:rFonts w:ascii="SimSun" w:hAnsi="SimSun" w:eastAsia="SimSun" w:cs="SimSun"/>
                      <w:sz w:val="38"/>
                      <w:szCs w:val="38"/>
                      <w:spacing w:val="96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38"/>
                      <w:szCs w:val="38"/>
                      <w:b/>
                      <w:bCs/>
                      <w:spacing w:val="-18"/>
                    </w:rPr>
                    <w:t>机</w:t>
                  </w:r>
                  <w:r>
                    <w:rPr>
                      <w:rFonts w:ascii="SimSun" w:hAnsi="SimSun" w:eastAsia="SimSun" w:cs="SimSun"/>
                      <w:sz w:val="38"/>
                      <w:szCs w:val="38"/>
                      <w:spacing w:val="97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38"/>
                      <w:szCs w:val="38"/>
                      <w:b/>
                      <w:bCs/>
                      <w:spacing w:val="-18"/>
                    </w:rPr>
                    <w:t>器</w:t>
                  </w:r>
                  <w:r>
                    <w:rPr>
                      <w:rFonts w:ascii="SimSun" w:hAnsi="SimSun" w:eastAsia="SimSun" w:cs="SimSun"/>
                      <w:sz w:val="38"/>
                      <w:szCs w:val="38"/>
                      <w:spacing w:val="100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38"/>
                      <w:szCs w:val="38"/>
                      <w:b/>
                      <w:bCs/>
                      <w:spacing w:val="-18"/>
                    </w:rPr>
                    <w:t>人</w:t>
                  </w:r>
                </w:p>
              </w:txbxContent>
            </v:textbox>
          </v:shape>
        </w:pict>
      </w:r>
      <w:r>
        <w:pict>
          <v:shape id="_x0000_s36" style="position:absolute;margin-left:1141.86pt;margin-top:314.948pt;mso-position-vertical-relative:page;mso-position-horizontal-relative:page;width:70.1pt;height:25.55pt;z-index:25168384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28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b/>
                      <w:bCs/>
                      <w:spacing w:val="2"/>
                    </w:rPr>
                    <w:t>运行更稳定</w:t>
                  </w:r>
                </w:p>
                <w:p>
                  <w:pPr>
                    <w:pStyle w:val="BodyText"/>
                    <w:ind w:left="20"/>
                    <w:spacing w:before="78" w:line="224" w:lineRule="auto"/>
                    <w:rPr/>
                  </w:pPr>
                  <w:r>
                    <w:rPr>
                      <w:b/>
                      <w:bCs/>
                      <w:spacing w:val="-6"/>
                    </w:rPr>
                    <w:t>无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rPr>
                      <w:b/>
                      <w:bCs/>
                      <w:spacing w:val="-6"/>
                    </w:rPr>
                    <w:t>惧</w:t>
                  </w:r>
                  <w:r>
                    <w:rPr>
                      <w:spacing w:val="-28"/>
                    </w:rPr>
                    <w:t xml:space="preserve"> </w:t>
                  </w:r>
                  <w:r>
                    <w:rPr>
                      <w:b/>
                      <w:bCs/>
                      <w:spacing w:val="-6"/>
                    </w:rPr>
                    <w:t>“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rPr>
                      <w:b/>
                      <w:bCs/>
                      <w:spacing w:val="-6"/>
                    </w:rPr>
                    <w:t>千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rPr>
                      <w:b/>
                      <w:bCs/>
                      <w:spacing w:val="-6"/>
                    </w:rPr>
                    <w:t>变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rPr>
                      <w:b/>
                      <w:bCs/>
                      <w:spacing w:val="-6"/>
                    </w:rPr>
                    <w:t>万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rPr>
                      <w:b/>
                      <w:bCs/>
                      <w:spacing w:val="-6"/>
                    </w:rPr>
                    <w:t>化</w:t>
                  </w:r>
                  <w:r>
                    <w:rPr>
                      <w:color w:val="A3B5CA"/>
                      <w:spacing w:val="-6"/>
                    </w:rPr>
                    <w:t>”</w:t>
                  </w:r>
                </w:p>
              </w:txbxContent>
            </v:textbox>
          </v:shape>
        </w:pict>
      </w:r>
      <w:r>
        <w:pict>
          <v:shape id="_x0000_s38" style="position:absolute;margin-left:1141.86pt;margin-top:367.238pt;mso-position-vertical-relative:page;mso-position-horizontal-relative:page;width:70.1pt;height:24.75pt;z-index:25168486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27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b/>
                      <w:bCs/>
                      <w:spacing w:val="1"/>
                    </w:rPr>
                    <w:t>安全新升级</w:t>
                  </w:r>
                </w:p>
                <w:p>
                  <w:pPr>
                    <w:pStyle w:val="BodyText"/>
                    <w:ind w:left="20"/>
                    <w:spacing w:before="62" w:line="225" w:lineRule="auto"/>
                    <w:rPr/>
                  </w:pPr>
                  <w:r>
                    <w:rPr>
                      <w:b/>
                      <w:bCs/>
                      <w:spacing w:val="15"/>
                    </w:rPr>
                    <w:t>360°“化险为夷</w:t>
                  </w:r>
                  <w:r>
                    <w:rPr>
                      <w:spacing w:val="15"/>
                    </w:rPr>
                    <w:t>”</w:t>
                  </w:r>
                </w:p>
              </w:txbxContent>
            </v:textbox>
          </v:shape>
        </w:pict>
      </w:r>
      <w:r>
        <w:pict>
          <v:shape id="_x0000_s40" style="position:absolute;margin-left:137.362pt;margin-top:373.55pt;mso-position-vertical-relative:page;mso-position-horizontal-relative:page;width:328.35pt;height:64.85pt;z-index:25166848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3"/>
                    <w:spacing w:before="20" w:line="228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/>
                      <w:bCs/>
                      <w:spacing w:val="7"/>
                    </w:rPr>
                    <w:t>复合机器人应用</w:t>
                  </w:r>
                </w:p>
                <w:p>
                  <w:pPr>
                    <w:pStyle w:val="BodyText"/>
                    <w:ind w:left="20" w:right="20"/>
                    <w:spacing w:before="78" w:line="285" w:lineRule="auto"/>
                    <w:rPr/>
                  </w:pPr>
                  <w:r>
                    <w:rPr>
                      <w:color w:val="0099FF"/>
                      <w:spacing w:val="2"/>
                    </w:rPr>
                    <w:t>·</w:t>
                  </w:r>
                  <w:r>
                    <w:rPr>
                      <w:spacing w:val="2"/>
                    </w:rPr>
                    <w:t>在机器人平台上集成协作机械臂及机柜，可实现物料搬运、机台对接及部分精密加工场</w:t>
                  </w:r>
                  <w:r>
                    <w:rPr>
                      <w:spacing w:val="1"/>
                    </w:rPr>
                    <w:t>景的一站式自动</w:t>
                  </w:r>
                  <w:r>
                    <w:rPr/>
                    <w:t xml:space="preserve"> </w:t>
                  </w:r>
                  <w:r>
                    <w:rPr>
                      <w:spacing w:val="-4"/>
                    </w:rPr>
                    <w:t>化，并可实现高精度、特殊位姿地上下料作</w:t>
                  </w:r>
                  <w:r>
                    <w:rPr>
                      <w:spacing w:val="-5"/>
                    </w:rPr>
                    <w:t>业要求；</w:t>
                  </w:r>
                </w:p>
                <w:p>
                  <w:pPr>
                    <w:pStyle w:val="BodyText"/>
                    <w:ind w:left="20"/>
                    <w:spacing w:before="37" w:line="215" w:lineRule="auto"/>
                    <w:rPr/>
                  </w:pPr>
                  <w:r>
                    <w:rPr>
                      <w:color w:val="0099FF"/>
                      <w:spacing w:val="-1"/>
                    </w:rPr>
                    <w:t>-</w:t>
                  </w:r>
                  <w:r>
                    <w:rPr>
                      <w:spacing w:val="-1"/>
                    </w:rPr>
                    <w:t>广泛应用于半导体行业晶圆盒、弹夹等物料的上下料与转运场景；</w:t>
                  </w:r>
                </w:p>
                <w:p>
                  <w:pPr>
                    <w:pStyle w:val="BodyText"/>
                    <w:ind w:left="20"/>
                    <w:spacing w:before="85" w:line="215" w:lineRule="auto"/>
                    <w:rPr/>
                  </w:pPr>
                  <w:r>
                    <w:rPr>
                      <w:color w:val="0099FF"/>
                      <w:spacing w:val="-2"/>
                    </w:rPr>
                    <w:t>■</w:t>
                  </w:r>
                  <w:r>
                    <w:rPr>
                      <w:spacing w:val="-2"/>
                    </w:rPr>
                    <w:t>复合机器人兼具</w:t>
                  </w:r>
                  <w:r>
                    <w:rPr>
                      <w:rFonts w:ascii="SimSun" w:hAnsi="SimSun" w:eastAsia="SimSun" w:cs="SimSun"/>
                      <w:spacing w:val="-2"/>
                    </w:rPr>
                    <w:t>AMR </w:t>
                  </w:r>
                  <w:r>
                    <w:rPr>
                      <w:spacing w:val="-2"/>
                    </w:rPr>
                    <w:t>和协作机械臂双重功能，更大程度解放人</w:t>
                  </w:r>
                  <w:r>
                    <w:rPr>
                      <w:spacing w:val="-3"/>
                    </w:rPr>
                    <w:t>工，帮助客户实现降本增效。</w:t>
                  </w:r>
                </w:p>
              </w:txbxContent>
            </v:textbox>
          </v:shape>
        </w:pict>
      </w:r>
      <w:r>
        <w:pict>
          <v:shape id="_x0000_s42" style="position:absolute;margin-left:1141.86pt;margin-top:421.779pt;mso-position-vertical-relative:page;mso-position-horizontal-relative:page;width:70.1pt;height:25.7pt;z-index:25168281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27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b/>
                      <w:bCs/>
                      <w:spacing w:val="3"/>
                    </w:rPr>
                    <w:t>尺寸更小巧</w:t>
                  </w:r>
                </w:p>
                <w:p>
                  <w:pPr>
                    <w:pStyle w:val="BodyText"/>
                    <w:ind w:left="20"/>
                    <w:spacing w:before="80" w:line="226" w:lineRule="auto"/>
                    <w:rPr/>
                  </w:pPr>
                  <w:r>
                    <w:rPr>
                      <w:b/>
                      <w:bCs/>
                      <w:spacing w:val="-7"/>
                    </w:rPr>
                    <w:t>处</w:t>
                  </w:r>
                  <w:r>
                    <w:rPr>
                      <w:spacing w:val="-19"/>
                    </w:rPr>
                    <w:t xml:space="preserve"> </w:t>
                  </w:r>
                  <w:r>
                    <w:rPr>
                      <w:b/>
                      <w:bCs/>
                      <w:spacing w:val="-7"/>
                    </w:rPr>
                    <w:t>处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rPr>
                      <w:b/>
                      <w:bCs/>
                      <w:spacing w:val="-7"/>
                    </w:rPr>
                    <w:t>“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rPr>
                      <w:b/>
                      <w:bCs/>
                      <w:spacing w:val="-7"/>
                    </w:rPr>
                    <w:t>来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rPr>
                      <w:b/>
                      <w:bCs/>
                      <w:spacing w:val="-7"/>
                    </w:rPr>
                    <w:t>去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b/>
                      <w:bCs/>
                      <w:spacing w:val="-7"/>
                    </w:rPr>
                    <w:t>自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rPr>
                      <w:b/>
                      <w:bCs/>
                      <w:spacing w:val="-7"/>
                    </w:rPr>
                    <w:t>如</w:t>
                  </w:r>
                  <w:r>
                    <w:rPr>
                      <w:color w:val="FFFFFF"/>
                      <w:spacing w:val="-7"/>
                    </w:rPr>
                    <w:t>”</w:t>
                  </w:r>
                </w:p>
              </w:txbxContent>
            </v:textbox>
          </v:shape>
        </w:pict>
      </w:r>
      <w:r>
        <w:pict>
          <v:shape id="_x0000_s44" style="position:absolute;margin-left:134.923pt;margin-top:442.401pt;mso-position-vertical-relative:page;mso-position-horizontal-relative:page;width:171.4pt;height:7.6pt;z-index:251692032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229" w:lineRule="auto"/>
                    <w:rPr>
                      <w:sz w:val="9"/>
                      <w:szCs w:val="9"/>
                    </w:rPr>
                  </w:pPr>
                  <w:r>
                    <w:rPr>
                      <w:sz w:val="9"/>
                      <w:szCs w:val="9"/>
                      <w:spacing w:val="12"/>
                    </w:rPr>
                    <w:t>“机柜结构可根据使用要求进行设计，还可集成传输机构，实现一机多能；</w:t>
                  </w:r>
                </w:p>
              </w:txbxContent>
            </v:textbox>
          </v:shape>
        </w:pict>
      </w:r>
      <w:r>
        <w:pict>
          <v:shape id="_x0000_s46" style="position:absolute;margin-left:1141.76pt;margin-top:640.367pt;mso-position-vertical-relative:page;mso-position-horizontal-relative:page;width:115.05pt;height:36.25pt;z-index:25167564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93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b/>
                      <w:bCs/>
                      <w:spacing w:val="2"/>
                    </w:rPr>
                    <w:t>400-800-7908</w:t>
                  </w:r>
                </w:p>
                <w:p>
                  <w:pPr>
                    <w:ind w:left="20" w:right="20"/>
                    <w:spacing w:before="34" w:line="280" w:lineRule="auto"/>
                    <w:rPr>
                      <w:rFonts w:ascii="Arial" w:hAnsi="Arial" w:eastAsia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sz w:val="18"/>
                      <w:szCs w:val="18"/>
                      <w:spacing w:val="3"/>
                    </w:rPr>
                    <w:t>www.standard-robots.com</w:t>
                  </w:r>
                  <w:r>
                    <w:rPr>
                      <w:rFonts w:ascii="Arial" w:hAnsi="Arial" w:eastAsia="Arial" w:cs="Arial"/>
                      <w:sz w:val="18"/>
                      <w:szCs w:val="18"/>
                    </w:rPr>
                    <w:t xml:space="preserve">   </w:t>
                  </w:r>
                  <w:r>
                    <w:rPr>
                      <w:rFonts w:ascii="Arial" w:hAnsi="Arial" w:eastAsia="Arial" w:cs="Arial"/>
                      <w:sz w:val="18"/>
                      <w:szCs w:val="18"/>
                    </w:rPr>
                    <w:t>hello</w:t>
                  </w:r>
                  <w:r>
                    <w:rPr>
                      <w:rFonts w:ascii="Arial" w:hAnsi="Arial" w:eastAsia="Arial" w:cs="Arial"/>
                      <w:sz w:val="18"/>
                      <w:szCs w:val="18"/>
                      <w:spacing w:val="15"/>
                    </w:rPr>
                    <w:t>@</w:t>
                  </w:r>
                  <w:r>
                    <w:rPr>
                      <w:rFonts w:ascii="Arial" w:hAnsi="Arial" w:eastAsia="Arial" w:cs="Arial"/>
                      <w:sz w:val="18"/>
                      <w:szCs w:val="18"/>
                    </w:rPr>
                    <w:t>standard</w:t>
                  </w:r>
                  <w:r>
                    <w:rPr>
                      <w:rFonts w:ascii="Arial" w:hAnsi="Arial" w:eastAsia="Arial" w:cs="Arial"/>
                      <w:sz w:val="18"/>
                      <w:szCs w:val="18"/>
                      <w:spacing w:val="15"/>
                    </w:rPr>
                    <w:t>-</w:t>
                  </w:r>
                  <w:r>
                    <w:rPr>
                      <w:rFonts w:ascii="Arial" w:hAnsi="Arial" w:eastAsia="Arial" w:cs="Arial"/>
                      <w:sz w:val="18"/>
                      <w:szCs w:val="18"/>
                    </w:rPr>
                    <w:t>robots</w:t>
                  </w:r>
                  <w:r>
                    <w:rPr>
                      <w:rFonts w:ascii="Arial" w:hAnsi="Arial" w:eastAsia="Arial" w:cs="Arial"/>
                      <w:sz w:val="18"/>
                      <w:szCs w:val="18"/>
                      <w:spacing w:val="15"/>
                    </w:rPr>
                    <w:t>.</w:t>
                  </w:r>
                  <w:r>
                    <w:rPr>
                      <w:rFonts w:ascii="Arial" w:hAnsi="Arial" w:eastAsia="Arial" w:cs="Arial"/>
                      <w:sz w:val="18"/>
                      <w:szCs w:val="18"/>
                    </w:rPr>
                    <w:t>com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490045</wp:posOffset>
            </wp:positionH>
            <wp:positionV relativeFrom="page">
              <wp:posOffset>608219</wp:posOffset>
            </wp:positionV>
            <wp:extent cx="5597902" cy="968709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97902" cy="968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0" locked="0" layoutInCell="0" allowOverlap="1">
            <wp:simplePos x="0" y="0"/>
            <wp:positionH relativeFrom="page">
              <wp:posOffset>782744</wp:posOffset>
            </wp:positionH>
            <wp:positionV relativeFrom="page">
              <wp:posOffset>2370991</wp:posOffset>
            </wp:positionV>
            <wp:extent cx="687189" cy="754653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7189" cy="754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0" locked="0" layoutInCell="0" allowOverlap="1">
            <wp:simplePos x="0" y="0"/>
            <wp:positionH relativeFrom="page">
              <wp:posOffset>839071</wp:posOffset>
            </wp:positionH>
            <wp:positionV relativeFrom="page">
              <wp:posOffset>3593072</wp:posOffset>
            </wp:positionV>
            <wp:extent cx="630862" cy="777224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0862" cy="777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0" locked="0" layoutInCell="0" allowOverlap="1">
            <wp:simplePos x="0" y="0"/>
            <wp:positionH relativeFrom="page">
              <wp:posOffset>822173</wp:posOffset>
            </wp:positionH>
            <wp:positionV relativeFrom="page">
              <wp:posOffset>4775746</wp:posOffset>
            </wp:positionV>
            <wp:extent cx="642128" cy="737817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2128" cy="737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444983</wp:posOffset>
            </wp:positionH>
            <wp:positionV relativeFrom="page">
              <wp:posOffset>5705049</wp:posOffset>
            </wp:positionV>
            <wp:extent cx="5744352" cy="3395944"/>
            <wp:effectExtent l="0" t="0" r="0" b="0"/>
            <wp:wrapNone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44352" cy="3395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0" allowOverlap="1">
            <wp:simplePos x="0" y="0"/>
            <wp:positionH relativeFrom="page">
              <wp:posOffset>7264981</wp:posOffset>
            </wp:positionH>
            <wp:positionV relativeFrom="page">
              <wp:posOffset>501191</wp:posOffset>
            </wp:positionV>
            <wp:extent cx="670291" cy="1509399"/>
            <wp:effectExtent l="0" t="0" r="0" b="0"/>
            <wp:wrapNone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0291" cy="1509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0" allowOverlap="1">
            <wp:simplePos x="0" y="0"/>
            <wp:positionH relativeFrom="page">
              <wp:posOffset>7242450</wp:posOffset>
            </wp:positionH>
            <wp:positionV relativeFrom="page">
              <wp:posOffset>2156935</wp:posOffset>
            </wp:positionV>
            <wp:extent cx="653393" cy="1357322"/>
            <wp:effectExtent l="0" t="0" r="0" b="0"/>
            <wp:wrapNone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3393" cy="1357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0" allowOverlap="1">
            <wp:simplePos x="0" y="0"/>
            <wp:positionH relativeFrom="page">
              <wp:posOffset>7242450</wp:posOffset>
            </wp:positionH>
            <wp:positionV relativeFrom="page">
              <wp:posOffset>3722579</wp:posOffset>
            </wp:positionV>
            <wp:extent cx="681556" cy="1351679"/>
            <wp:effectExtent l="0" t="0" r="0" b="0"/>
            <wp:wrapNone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1556" cy="1351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0" locked="0" layoutInCell="0" allowOverlap="1">
            <wp:simplePos x="0" y="0"/>
            <wp:positionH relativeFrom="page">
              <wp:posOffset>7219920</wp:posOffset>
            </wp:positionH>
            <wp:positionV relativeFrom="page">
              <wp:posOffset>5383966</wp:posOffset>
            </wp:positionV>
            <wp:extent cx="709721" cy="1171479"/>
            <wp:effectExtent l="0" t="0" r="0" b="0"/>
            <wp:wrapNone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9721" cy="117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0" locked="0" layoutInCell="0" allowOverlap="1">
            <wp:simplePos x="0" y="0"/>
            <wp:positionH relativeFrom="page">
              <wp:posOffset>13826077</wp:posOffset>
            </wp:positionH>
            <wp:positionV relativeFrom="page">
              <wp:posOffset>7980297</wp:posOffset>
            </wp:positionV>
            <wp:extent cx="686987" cy="687034"/>
            <wp:effectExtent l="0" t="0" r="0" b="0"/>
            <wp:wrapNone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6987" cy="687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0" allowOverlap="1">
            <wp:simplePos x="0" y="0"/>
            <wp:positionH relativeFrom="page">
              <wp:posOffset>14496166</wp:posOffset>
            </wp:positionH>
            <wp:positionV relativeFrom="page">
              <wp:posOffset>6003470</wp:posOffset>
            </wp:positionV>
            <wp:extent cx="1695242" cy="1098217"/>
            <wp:effectExtent l="0" t="0" r="0" b="0"/>
            <wp:wrapNone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95242" cy="1098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16377288</wp:posOffset>
            </wp:positionH>
            <wp:positionV relativeFrom="page">
              <wp:posOffset>2911680</wp:posOffset>
            </wp:positionV>
            <wp:extent cx="3733879" cy="5597930"/>
            <wp:effectExtent l="0" t="0" r="0" b="0"/>
            <wp:wrapNone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33879" cy="5597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tbl>
      <w:tblPr>
        <w:tblStyle w:val="TableNormal"/>
        <w:tblW w:w="6469" w:type="dxa"/>
        <w:tblInd w:w="1260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03"/>
        <w:gridCol w:w="408"/>
        <w:gridCol w:w="399"/>
        <w:gridCol w:w="408"/>
        <w:gridCol w:w="399"/>
        <w:gridCol w:w="407"/>
        <w:gridCol w:w="381"/>
        <w:gridCol w:w="434"/>
        <w:gridCol w:w="399"/>
        <w:gridCol w:w="434"/>
        <w:gridCol w:w="381"/>
        <w:gridCol w:w="425"/>
        <w:gridCol w:w="381"/>
        <w:gridCol w:w="408"/>
        <w:gridCol w:w="399"/>
        <w:gridCol w:w="403"/>
      </w:tblGrid>
      <w:tr>
        <w:trPr>
          <w:trHeight w:val="2526" w:hRule="atLeast"/>
        </w:trPr>
        <w:tc>
          <w:tcPr>
            <w:tcW w:w="403" w:type="dxa"/>
            <w:vAlign w:val="top"/>
            <w:textDirection w:val="btLr"/>
          </w:tcPr>
          <w:p>
            <w:pPr>
              <w:pStyle w:val="TableText"/>
              <w:ind w:left="691"/>
              <w:spacing w:before="174" w:line="188" w:lineRule="auto"/>
              <w:rPr/>
            </w:pPr>
            <w:r>
              <w:drawing>
                <wp:anchor distT="0" distB="0" distL="0" distR="0" simplePos="0" relativeHeight="251658240" behindDoc="1" locked="0" layoutInCell="1" allowOverlap="1">
                  <wp:simplePos x="0" y="0"/>
                  <wp:positionH relativeFrom="column">
                    <wp:posOffset>-8005584</wp:posOffset>
                  </wp:positionH>
                  <wp:positionV relativeFrom="paragraph">
                    <wp:posOffset>-2066152</wp:posOffset>
                  </wp:positionV>
                  <wp:extent cx="20116800" cy="9100994"/>
                  <wp:effectExtent l="0" t="0" r="0" b="0"/>
                  <wp:wrapNone/>
                  <wp:docPr id="34" name="IM 3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4" name="IM 3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0116800" cy="9100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FFFFFF"/>
              </w:rPr>
              <w:t>Oasis</w:t>
            </w:r>
            <w:r>
              <w:rPr>
                <w:color w:val="FFFFFF"/>
                <w:spacing w:val="5"/>
              </w:rPr>
              <w:t>12</w:t>
            </w:r>
          </w:p>
        </w:tc>
        <w:tc>
          <w:tcPr>
            <w:tcW w:w="408" w:type="dxa"/>
            <w:vAlign w:val="top"/>
            <w:textDirection w:val="btLr"/>
          </w:tcPr>
          <w:p>
            <w:pPr>
              <w:pStyle w:val="TableText"/>
              <w:ind w:left="212"/>
              <w:spacing w:before="146" w:line="225" w:lineRule="auto"/>
              <w:rPr/>
            </w:pPr>
            <w:r>
              <w:rPr>
                <w:color w:val="FFFFFF"/>
                <w:spacing w:val="3"/>
              </w:rPr>
              <w:t>对角双雷达</w:t>
            </w:r>
          </w:p>
        </w:tc>
        <w:tc>
          <w:tcPr>
            <w:tcW w:w="399" w:type="dxa"/>
            <w:vAlign w:val="top"/>
            <w:textDirection w:val="btLr"/>
          </w:tcPr>
          <w:p>
            <w:pPr>
              <w:pStyle w:val="TableText"/>
              <w:ind w:left="221"/>
              <w:spacing w:before="159" w:line="160" w:lineRule="exact"/>
              <w:rPr/>
            </w:pPr>
            <w:r>
              <w:rPr>
                <w:color w:val="FFFFFF"/>
                <w:spacing w:val="1"/>
              </w:rPr>
              <w:t>1150*820°266</w:t>
            </w:r>
          </w:p>
        </w:tc>
        <w:tc>
          <w:tcPr>
            <w:tcW w:w="408" w:type="dxa"/>
            <w:vAlign w:val="top"/>
            <w:textDirection w:val="btLr"/>
          </w:tcPr>
          <w:p>
            <w:pPr>
              <w:pStyle w:val="TableText"/>
              <w:ind w:left="301"/>
              <w:spacing w:line="212" w:lineRule="auto"/>
              <w:rPr/>
            </w:pPr>
            <w:r>
              <w:rPr/>
              <w:t>Ghz</w:t>
            </w:r>
            <w:r>
              <w:rPr>
                <w:spacing w:val="2"/>
              </w:rPr>
              <w:t>/选配:5G通信</w:t>
            </w:r>
          </w:p>
          <w:p>
            <w:pPr>
              <w:pStyle w:val="TableText"/>
              <w:ind w:left="159"/>
              <w:spacing w:before="53" w:line="19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FFFFFF"/>
                <w:spacing w:val="-1"/>
              </w:rPr>
              <w:t>1200</w:t>
            </w:r>
          </w:p>
        </w:tc>
        <w:tc>
          <w:tcPr>
            <w:tcW w:w="399" w:type="dxa"/>
            <w:vAlign w:val="top"/>
            <w:textDirection w:val="btLr"/>
          </w:tcPr>
          <w:p>
            <w:pPr>
              <w:pStyle w:val="TableText"/>
              <w:ind w:left="150"/>
              <w:spacing w:before="173" w:line="19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FFFFFF"/>
                <w:spacing w:val="-1"/>
              </w:rPr>
              <w:t>1200</w:t>
            </w:r>
          </w:p>
        </w:tc>
        <w:tc>
          <w:tcPr>
            <w:tcW w:w="407" w:type="dxa"/>
            <w:vAlign w:val="top"/>
            <w:textDirection w:val="btLr"/>
          </w:tcPr>
          <w:p>
            <w:pPr>
              <w:pStyle w:val="TableText"/>
              <w:ind w:left="1232"/>
              <w:spacing w:before="146" w:line="226" w:lineRule="auto"/>
              <w:rPr/>
            </w:pPr>
            <w:r>
              <w:rPr>
                <w:color w:val="FFFFFF"/>
                <w:spacing w:val="3"/>
              </w:rPr>
              <w:t>标配:</w:t>
            </w:r>
            <w:r>
              <w:rPr>
                <w:color w:val="FFFFFF"/>
              </w:rPr>
              <w:t>WIFI</w:t>
            </w:r>
            <w:r>
              <w:rPr>
                <w:color w:val="FFFFFF"/>
                <w:spacing w:val="3"/>
              </w:rPr>
              <w:t>通信5.8</w:t>
            </w:r>
          </w:p>
        </w:tc>
        <w:tc>
          <w:tcPr>
            <w:tcW w:w="381" w:type="dxa"/>
            <w:vAlign w:val="top"/>
            <w:textDirection w:val="btLr"/>
          </w:tcPr>
          <w:p>
            <w:pPr>
              <w:pStyle w:val="TableText"/>
              <w:ind w:left="177"/>
              <w:spacing w:before="178" w:line="188" w:lineRule="auto"/>
              <w:rPr/>
            </w:pPr>
            <w:r>
              <w:rPr>
                <w:color w:val="FFFFFF"/>
                <w:spacing w:val="1"/>
              </w:rPr>
              <w:t>0.05-1.5</w:t>
            </w:r>
          </w:p>
        </w:tc>
        <w:tc>
          <w:tcPr>
            <w:tcW w:w="434" w:type="dxa"/>
            <w:vAlign w:val="top"/>
            <w:textDirection w:val="btLr"/>
          </w:tcPr>
          <w:p>
            <w:pPr>
              <w:pStyle w:val="TableText"/>
              <w:ind w:left="186"/>
              <w:spacing w:before="177" w:line="160" w:lineRule="exact"/>
              <w:rPr/>
            </w:pPr>
            <w:r>
              <w:rPr>
                <w:color w:val="FFFFFF"/>
                <w:spacing w:val="1"/>
              </w:rPr>
              <w:t>3°15%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2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color w:val="FFFFFF"/>
              </w:rPr>
              <w:t>品</w:t>
            </w:r>
          </w:p>
        </w:tc>
        <w:tc>
          <w:tcPr>
            <w:tcW w:w="381" w:type="dxa"/>
            <w:vAlign w:val="top"/>
            <w:textDirection w:val="btLr"/>
          </w:tcPr>
          <w:p>
            <w:pPr>
              <w:pStyle w:val="TableText"/>
              <w:ind w:left="150"/>
              <w:spacing w:before="155" w:line="19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FFFFFF"/>
                <w:spacing w:val="-1"/>
              </w:rPr>
              <w:t>1000</w:t>
            </w:r>
          </w:p>
        </w:tc>
        <w:tc>
          <w:tcPr>
            <w:tcW w:w="425" w:type="dxa"/>
            <w:vAlign w:val="top"/>
            <w:textDirection w:val="btLr"/>
          </w:tcPr>
          <w:p>
            <w:pPr>
              <w:pStyle w:val="TableText"/>
              <w:ind w:left="150"/>
              <w:spacing w:before="168" w:line="206" w:lineRule="auto"/>
              <w:rPr/>
            </w:pPr>
            <w:r>
              <w:rPr>
                <w:sz w:val="16"/>
                <w:szCs w:val="16"/>
                <w:color w:val="FFFFFF"/>
                <w:spacing w:val="-3"/>
              </w:rPr>
              <w:t>1</w:t>
            </w:r>
            <w:r>
              <w:rPr>
                <w:sz w:val="16"/>
                <w:szCs w:val="16"/>
              </w:rPr>
              <w:drawing>
                <wp:inline distT="0" distB="0" distL="0" distR="0">
                  <wp:extent cx="51049" cy="82998"/>
                  <wp:effectExtent l="0" t="0" r="0" b="0"/>
                  <wp:docPr id="36" name="IM 3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6" name="IM 3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1049" cy="82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drawing>
                <wp:inline distT="0" distB="0" distL="0" distR="0">
                  <wp:extent cx="52256" cy="83854"/>
                  <wp:effectExtent l="0" t="0" r="0" b="0"/>
                  <wp:docPr id="38" name="IM 3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8" name="IM 3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2256" cy="83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drawing>
                <wp:inline distT="0" distB="0" distL="0" distR="0">
                  <wp:extent cx="68274" cy="83854"/>
                  <wp:effectExtent l="0" t="0" r="0" b="0"/>
                  <wp:docPr id="40" name="IM 4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0" name="IM 4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274" cy="83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"/>
              </w:rPr>
              <w:t>1°</w:t>
            </w:r>
          </w:p>
        </w:tc>
        <w:tc>
          <w:tcPr>
            <w:tcW w:w="381" w:type="dxa"/>
            <w:vAlign w:val="top"/>
            <w:textDirection w:val="btLr"/>
          </w:tcPr>
          <w:p>
            <w:pPr>
              <w:pStyle w:val="TableText"/>
              <w:ind w:left="674"/>
              <w:spacing w:before="114" w:line="242" w:lineRule="auto"/>
              <w:rPr/>
            </w:pPr>
            <w:r>
              <w:rPr>
                <w:color w:val="FFFFFF"/>
                <w:spacing w:val="-2"/>
              </w:rPr>
              <w:t>±10m</w:t>
            </w:r>
          </w:p>
        </w:tc>
        <w:tc>
          <w:tcPr>
            <w:tcW w:w="408" w:type="dxa"/>
            <w:vAlign w:val="top"/>
            <w:textDirection w:val="btLr"/>
          </w:tcPr>
          <w:p>
            <w:pPr>
              <w:pStyle w:val="TableText"/>
              <w:ind w:left="248"/>
              <w:spacing w:before="138" w:line="226" w:lineRule="auto"/>
              <w:rPr/>
            </w:pPr>
            <w:r>
              <w:rPr>
                <w:color w:val="FFFFFF"/>
                <w:spacing w:val="4"/>
              </w:rPr>
              <w:t>±5(选配二维码辅助定位</w:t>
            </w:r>
          </w:p>
        </w:tc>
        <w:tc>
          <w:tcPr>
            <w:tcW w:w="39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52" w:line="216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FFFFFF"/>
                <w:spacing w:val="-1"/>
                <w:position w:val="3"/>
              </w:rPr>
              <w:t>co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30" w:hRule="atLeast"/>
        </w:trPr>
        <w:tc>
          <w:tcPr>
            <w:tcW w:w="403" w:type="dxa"/>
            <w:vAlign w:val="top"/>
            <w:textDirection w:val="btLr"/>
          </w:tcPr>
          <w:p>
            <w:pPr>
              <w:pStyle w:val="TableText"/>
              <w:ind w:left="248"/>
              <w:spacing w:before="163" w:line="160" w:lineRule="exact"/>
              <w:rPr/>
            </w:pPr>
            <w:r>
              <w:rPr>
                <w:color w:val="FFFFFF"/>
                <w:position w:val="1"/>
              </w:rPr>
              <w:t>Oasis</w:t>
            </w:r>
            <w:r>
              <w:rPr>
                <w:color w:val="FFFFFF"/>
                <w:spacing w:val="11"/>
                <w:position w:val="1"/>
              </w:rPr>
              <w:t>6</w:t>
            </w:r>
            <w:r>
              <w:rPr>
                <w:color w:val="FFFFFF"/>
                <w:position w:val="1"/>
              </w:rPr>
              <w:t>ooE</w:t>
            </w:r>
            <w:r>
              <w:rPr>
                <w:color w:val="FFFFFF"/>
                <w:spacing w:val="11"/>
                <w:position w:val="1"/>
              </w:rPr>
              <w:t>-</w:t>
            </w:r>
            <w:r>
              <w:rPr>
                <w:color w:val="FFFFFF"/>
                <w:position w:val="1"/>
              </w:rPr>
              <w:t>SRL</w:t>
            </w:r>
          </w:p>
        </w:tc>
        <w:tc>
          <w:tcPr>
            <w:tcW w:w="408" w:type="dxa"/>
            <w:vAlign w:val="top"/>
            <w:textDirection w:val="btLr"/>
          </w:tcPr>
          <w:p>
            <w:pPr>
              <w:pStyle w:val="TableText"/>
              <w:ind w:left="203"/>
              <w:spacing w:before="146" w:line="225" w:lineRule="auto"/>
              <w:rPr/>
            </w:pPr>
            <w:r>
              <w:rPr>
                <w:color w:val="FFFFFF"/>
                <w:spacing w:val="3"/>
              </w:rPr>
              <w:t>对角双雷达</w:t>
            </w:r>
          </w:p>
        </w:tc>
        <w:tc>
          <w:tcPr>
            <w:tcW w:w="399" w:type="dxa"/>
            <w:vAlign w:val="top"/>
            <w:textDirection w:val="btLr"/>
          </w:tcPr>
          <w:p>
            <w:pPr>
              <w:pStyle w:val="TableText"/>
              <w:ind w:left="203"/>
              <w:spacing w:before="150" w:line="160" w:lineRule="exact"/>
              <w:rPr/>
            </w:pPr>
            <w:r>
              <w:rPr>
                <w:color w:val="FFFFFF"/>
                <w:spacing w:val="1"/>
              </w:rPr>
              <w:t>950°635*245</w:t>
            </w:r>
          </w:p>
        </w:tc>
        <w:tc>
          <w:tcPr>
            <w:tcW w:w="408" w:type="dxa"/>
            <w:vAlign w:val="top"/>
            <w:textDirection w:val="btLr"/>
          </w:tcPr>
          <w:p>
            <w:pPr>
              <w:pStyle w:val="TableText"/>
              <w:ind w:left="168"/>
              <w:spacing w:before="191" w:line="19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FFFFFF"/>
                <w:spacing w:val="-1"/>
              </w:rPr>
              <w:t>1000</w:t>
            </w:r>
          </w:p>
        </w:tc>
        <w:tc>
          <w:tcPr>
            <w:tcW w:w="399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78"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color w:val="FFFFFF"/>
              </w:rPr>
              <w:t>品</w:t>
            </w:r>
          </w:p>
        </w:tc>
        <w:tc>
          <w:tcPr>
            <w:tcW w:w="407" w:type="dxa"/>
            <w:vAlign w:val="top"/>
            <w:textDirection w:val="btLr"/>
          </w:tcPr>
          <w:p>
            <w:pPr>
              <w:pStyle w:val="TableText"/>
              <w:ind w:left="372"/>
              <w:spacing w:before="146" w:line="226" w:lineRule="auto"/>
              <w:rPr/>
            </w:pPr>
            <w:r>
              <w:rPr>
                <w:color w:val="FFFFFF"/>
                <w:spacing w:val="3"/>
              </w:rPr>
              <w:t>标配:</w:t>
            </w:r>
            <w:r>
              <w:rPr>
                <w:color w:val="FFFFFF"/>
              </w:rPr>
              <w:t>wF</w:t>
            </w:r>
            <w:r>
              <w:rPr>
                <w:color w:val="FFFFFF"/>
                <w:spacing w:val="3"/>
              </w:rPr>
              <w:t>通信5.8</w:t>
            </w:r>
            <w:r>
              <w:rPr>
                <w:color w:val="FFFFFF"/>
              </w:rPr>
              <w:t>Ghz</w:t>
            </w:r>
            <w:r>
              <w:rPr>
                <w:color w:val="FFFFFF"/>
                <w:spacing w:val="3"/>
              </w:rPr>
              <w:t>/选配:56通信</w:t>
            </w:r>
          </w:p>
        </w:tc>
        <w:tc>
          <w:tcPr>
            <w:tcW w:w="381" w:type="dxa"/>
            <w:vAlign w:val="top"/>
            <w:textDirection w:val="btLr"/>
          </w:tcPr>
          <w:p>
            <w:pPr>
              <w:pStyle w:val="TableText"/>
              <w:ind w:left="186"/>
              <w:spacing w:before="178" w:line="188" w:lineRule="auto"/>
              <w:rPr/>
            </w:pPr>
            <w:r>
              <w:rPr>
                <w:color w:val="FFFFFF"/>
                <w:spacing w:val="1"/>
              </w:rPr>
              <w:t>0.05-1.5</w:t>
            </w:r>
          </w:p>
        </w:tc>
        <w:tc>
          <w:tcPr>
            <w:tcW w:w="434" w:type="dxa"/>
            <w:vAlign w:val="top"/>
            <w:textDirection w:val="btLr"/>
          </w:tcPr>
          <w:p>
            <w:pPr>
              <w:pStyle w:val="TableText"/>
              <w:ind w:left="195"/>
              <w:spacing w:before="167" w:line="231" w:lineRule="auto"/>
              <w:rPr/>
            </w:pPr>
            <w:r>
              <w:rPr>
                <w:color w:val="FFFFFF"/>
                <w:spacing w:val="1"/>
              </w:rPr>
              <w:t>3°/5%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2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color w:val="FFFFFF"/>
              </w:rPr>
              <w:t>品</w:t>
            </w:r>
          </w:p>
        </w:tc>
        <w:tc>
          <w:tcPr>
            <w:tcW w:w="381" w:type="dxa"/>
            <w:vAlign w:val="top"/>
            <w:textDirection w:val="btLr"/>
          </w:tcPr>
          <w:p>
            <w:pPr>
              <w:pStyle w:val="TableText"/>
              <w:ind w:left="159"/>
              <w:spacing w:before="156" w:line="19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FFFFFF"/>
                <w:spacing w:val="1"/>
              </w:rPr>
              <w:t>835</w:t>
            </w:r>
          </w:p>
        </w:tc>
        <w:tc>
          <w:tcPr>
            <w:tcW w:w="425" w:type="dxa"/>
            <w:vAlign w:val="top"/>
            <w:textDirection w:val="btLr"/>
          </w:tcPr>
          <w:p>
            <w:pPr>
              <w:pStyle w:val="TableText"/>
              <w:ind w:left="150"/>
              <w:spacing w:before="167" w:line="197" w:lineRule="auto"/>
              <w:rPr/>
            </w:pPr>
            <w:r>
              <w:rPr>
                <w:sz w:val="16"/>
                <w:szCs w:val="16"/>
                <w:color w:val="FFFFFF"/>
                <w:spacing w:val="-3"/>
              </w:rPr>
              <w:t>1</w:t>
            </w:r>
            <w:r>
              <w:rPr>
                <w:sz w:val="16"/>
                <w:szCs w:val="16"/>
              </w:rPr>
              <w:drawing>
                <wp:inline distT="0" distB="0" distL="0" distR="0">
                  <wp:extent cx="49801" cy="78766"/>
                  <wp:effectExtent l="0" t="0" r="0" b="0"/>
                  <wp:docPr id="42" name="IM 4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2" name="IM 4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9801" cy="78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drawing>
                <wp:inline distT="0" distB="0" distL="0" distR="0">
                  <wp:extent cx="52797" cy="78766"/>
                  <wp:effectExtent l="0" t="0" r="0" b="0"/>
                  <wp:docPr id="44" name="IM 4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4" name="IM 4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2797" cy="78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drawing>
                <wp:inline distT="0" distB="0" distL="0" distR="0">
                  <wp:extent cx="68978" cy="78766"/>
                  <wp:effectExtent l="0" t="0" r="0" b="0"/>
                  <wp:docPr id="46" name="IM 4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6" name="IM 4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8978" cy="78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"/>
              </w:rPr>
              <w:t>1°</w:t>
            </w:r>
          </w:p>
        </w:tc>
        <w:tc>
          <w:tcPr>
            <w:tcW w:w="381" w:type="dxa"/>
            <w:vAlign w:val="top"/>
            <w:textDirection w:val="btLr"/>
          </w:tcPr>
          <w:p>
            <w:pPr>
              <w:pStyle w:val="TableText"/>
              <w:ind w:left="674"/>
              <w:spacing w:before="114" w:line="242" w:lineRule="auto"/>
              <w:rPr/>
            </w:pPr>
            <w:r>
              <w:rPr>
                <w:color w:val="FFFFFF"/>
                <w:spacing w:val="-2"/>
              </w:rPr>
              <w:t>±10m</w:t>
            </w:r>
          </w:p>
        </w:tc>
        <w:tc>
          <w:tcPr>
            <w:tcW w:w="408" w:type="dxa"/>
            <w:vAlign w:val="top"/>
            <w:textDirection w:val="btLr"/>
          </w:tcPr>
          <w:p>
            <w:pPr>
              <w:pStyle w:val="TableText"/>
              <w:ind w:left="248"/>
              <w:spacing w:before="138" w:line="226" w:lineRule="auto"/>
              <w:rPr/>
            </w:pPr>
            <w:r>
              <w:rPr>
                <w:color w:val="FFFFFF"/>
                <w:spacing w:val="4"/>
              </w:rPr>
              <w:t>±5(选配二维码辅助定位</w:t>
            </w:r>
          </w:p>
        </w:tc>
        <w:tc>
          <w:tcPr>
            <w:tcW w:w="39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0"/>
              <w:spacing w:before="52" w:line="216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FFFFFF"/>
                <w:position w:val="3"/>
              </w:rPr>
              <w:t>c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31" w:hRule="atLeast"/>
        </w:trPr>
        <w:tc>
          <w:tcPr>
            <w:tcW w:w="403" w:type="dxa"/>
            <w:vAlign w:val="top"/>
            <w:textDirection w:val="btLr"/>
          </w:tcPr>
          <w:p>
            <w:pPr>
              <w:pStyle w:val="TableText"/>
              <w:ind w:left="336"/>
              <w:spacing w:before="142" w:line="225" w:lineRule="auto"/>
              <w:rPr/>
            </w:pPr>
            <w:r>
              <w:rPr>
                <w:color w:val="FFFFFF"/>
              </w:rPr>
              <w:t>Oasis</w:t>
            </w:r>
            <w:r>
              <w:rPr>
                <w:color w:val="FFFFFF"/>
                <w:spacing w:val="6"/>
              </w:rPr>
              <w:t>300</w:t>
            </w:r>
            <w:r>
              <w:rPr>
                <w:color w:val="FFFFFF"/>
              </w:rPr>
              <w:t>EL</w:t>
            </w:r>
            <w:r>
              <w:rPr>
                <w:color w:val="FFFFFF"/>
                <w:spacing w:val="6"/>
              </w:rPr>
              <w:t>(复合机器人专属平台)</w:t>
            </w:r>
          </w:p>
        </w:tc>
        <w:tc>
          <w:tcPr>
            <w:tcW w:w="408" w:type="dxa"/>
            <w:vAlign w:val="top"/>
            <w:textDirection w:val="btLr"/>
          </w:tcPr>
          <w:p>
            <w:pPr>
              <w:pStyle w:val="TableText"/>
              <w:ind w:left="195"/>
              <w:spacing w:before="146" w:line="225" w:lineRule="auto"/>
              <w:rPr/>
            </w:pPr>
            <w:r>
              <w:rPr>
                <w:color w:val="FFFFFF"/>
                <w:spacing w:val="3"/>
              </w:rPr>
              <w:t>对角双雷达</w:t>
            </w:r>
          </w:p>
        </w:tc>
        <w:tc>
          <w:tcPr>
            <w:tcW w:w="399" w:type="dxa"/>
            <w:vAlign w:val="top"/>
            <w:textDirection w:val="btLr"/>
          </w:tcPr>
          <w:p>
            <w:pPr>
              <w:pStyle w:val="TableText"/>
              <w:ind w:left="257"/>
              <w:spacing w:before="179" w:line="187" w:lineRule="auto"/>
              <w:rPr/>
            </w:pPr>
            <w:r>
              <w:rPr>
                <w:color w:val="FFFFFF"/>
                <w:spacing w:val="1"/>
              </w:rPr>
              <w:t>950*620*292</w:t>
            </w:r>
          </w:p>
        </w:tc>
        <w:tc>
          <w:tcPr>
            <w:tcW w:w="408" w:type="dxa"/>
            <w:vAlign w:val="top"/>
            <w:textDirection w:val="btLr"/>
          </w:tcPr>
          <w:p>
            <w:pPr>
              <w:pStyle w:val="TableText"/>
              <w:ind w:left="150"/>
              <w:spacing w:before="182" w:line="19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FFFFFF"/>
                <w:spacing w:val="-1"/>
              </w:rPr>
              <w:t>1000</w:t>
            </w:r>
          </w:p>
        </w:tc>
        <w:tc>
          <w:tcPr>
            <w:tcW w:w="399" w:type="dxa"/>
            <w:vAlign w:val="top"/>
            <w:textDirection w:val="btLr"/>
          </w:tcPr>
          <w:p>
            <w:pPr>
              <w:pStyle w:val="TableText"/>
              <w:ind w:left="141"/>
              <w:spacing w:before="183" w:line="19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FFFFFF"/>
              </w:rPr>
              <w:t>300</w:t>
            </w:r>
          </w:p>
        </w:tc>
        <w:tc>
          <w:tcPr>
            <w:tcW w:w="407" w:type="dxa"/>
            <w:vAlign w:val="top"/>
            <w:textDirection w:val="btLr"/>
          </w:tcPr>
          <w:p>
            <w:pPr>
              <w:pStyle w:val="TableText"/>
              <w:ind w:left="336"/>
              <w:spacing w:before="146" w:line="226" w:lineRule="auto"/>
              <w:rPr/>
            </w:pPr>
            <w:r>
              <w:rPr>
                <w:color w:val="FFFFFF"/>
                <w:spacing w:val="3"/>
              </w:rPr>
              <w:t>标配:</w:t>
            </w:r>
            <w:r>
              <w:rPr>
                <w:color w:val="FFFFFF"/>
              </w:rPr>
              <w:t>wF</w:t>
            </w:r>
            <w:r>
              <w:rPr>
                <w:color w:val="FFFFFF"/>
                <w:spacing w:val="3"/>
              </w:rPr>
              <w:t>1通信5.8</w:t>
            </w:r>
            <w:r>
              <w:rPr>
                <w:color w:val="FFFFFF"/>
              </w:rPr>
              <w:t>Ghz</w:t>
            </w:r>
            <w:r>
              <w:rPr>
                <w:color w:val="FFFFFF"/>
                <w:spacing w:val="3"/>
              </w:rPr>
              <w:t>/选配:56通信</w:t>
            </w:r>
          </w:p>
        </w:tc>
        <w:tc>
          <w:tcPr>
            <w:tcW w:w="381" w:type="dxa"/>
            <w:vAlign w:val="top"/>
            <w:textDirection w:val="btLr"/>
          </w:tcPr>
          <w:p>
            <w:pPr>
              <w:pStyle w:val="TableText"/>
              <w:ind w:left="168"/>
              <w:spacing w:before="178" w:line="188" w:lineRule="auto"/>
              <w:rPr/>
            </w:pPr>
            <w:r>
              <w:rPr>
                <w:color w:val="FFFFFF"/>
                <w:spacing w:val="1"/>
              </w:rPr>
              <w:t>0.05-1.5</w:t>
            </w:r>
          </w:p>
        </w:tc>
        <w:tc>
          <w:tcPr>
            <w:tcW w:w="434" w:type="dxa"/>
            <w:vAlign w:val="top"/>
            <w:textDirection w:val="btLr"/>
          </w:tcPr>
          <w:p>
            <w:pPr>
              <w:pStyle w:val="TableText"/>
              <w:ind w:left="186"/>
              <w:spacing w:before="168" w:line="160" w:lineRule="exact"/>
              <w:rPr/>
            </w:pPr>
            <w:r>
              <w:rPr>
                <w:color w:val="FFFFFF"/>
                <w:spacing w:val="1"/>
              </w:rPr>
              <w:t>3°15%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2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color w:val="FFFFFF"/>
              </w:rPr>
              <w:t>品</w:t>
            </w:r>
          </w:p>
        </w:tc>
        <w:tc>
          <w:tcPr>
            <w:tcW w:w="381" w:type="dxa"/>
            <w:vAlign w:val="top"/>
            <w:textDirection w:val="btLr"/>
          </w:tcPr>
          <w:p>
            <w:pPr>
              <w:pStyle w:val="TableText"/>
              <w:ind w:left="141"/>
              <w:spacing w:before="156" w:line="19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FFFFFF"/>
                <w:spacing w:val="1"/>
              </w:rPr>
              <w:t>820</w:t>
            </w:r>
          </w:p>
        </w:tc>
        <w:tc>
          <w:tcPr>
            <w:tcW w:w="425" w:type="dxa"/>
            <w:vAlign w:val="top"/>
            <w:textDirection w:val="btLr"/>
          </w:tcPr>
          <w:p>
            <w:pPr>
              <w:pStyle w:val="TableText"/>
              <w:ind w:left="124"/>
              <w:spacing w:before="168" w:line="206" w:lineRule="auto"/>
              <w:rPr/>
            </w:pPr>
            <w:r>
              <w:rPr>
                <w:sz w:val="16"/>
                <w:szCs w:val="16"/>
                <w:color w:val="FFFFFF"/>
                <w:spacing w:val="-15"/>
                <w:w w:val="77"/>
              </w:rPr>
              <w:t>12</w:t>
            </w:r>
            <w:r>
              <w:rPr>
                <w:spacing w:val="-15"/>
                <w:w w:val="77"/>
              </w:rPr>
              <w:t>m</w:t>
            </w:r>
            <w:r>
              <w:rPr>
                <w:sz w:val="16"/>
                <w:szCs w:val="16"/>
                <w:color w:val="FFFFFF"/>
                <w:spacing w:val="-15"/>
                <w:w w:val="77"/>
              </w:rPr>
              <w:t>0</w:t>
            </w:r>
            <w:r>
              <w:rPr>
                <w:spacing w:val="-15"/>
                <w:w w:val="77"/>
              </w:rPr>
              <w:t>/</w:t>
            </w:r>
            <w:r>
              <w:rPr/>
              <w:drawing>
                <wp:inline distT="0" distB="0" distL="0" distR="0">
                  <wp:extent cx="118267" cy="77345"/>
                  <wp:effectExtent l="0" t="0" r="0" b="0"/>
                  <wp:docPr id="48" name="IM 4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8" name="IM 4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8267" cy="77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5"/>
                <w:w w:val="77"/>
              </w:rPr>
              <w:t>±</w:t>
            </w:r>
            <w:r>
              <w:rPr>
                <w:spacing w:val="-44"/>
              </w:rPr>
              <w:t xml:space="preserve"> </w:t>
            </w:r>
            <w:r>
              <w:rPr>
                <w:spacing w:val="-15"/>
                <w:w w:val="77"/>
              </w:rPr>
              <w:t>°</w:t>
            </w:r>
          </w:p>
        </w:tc>
        <w:tc>
          <w:tcPr>
            <w:tcW w:w="381" w:type="dxa"/>
            <w:vAlign w:val="top"/>
            <w:textDirection w:val="btLr"/>
          </w:tcPr>
          <w:p>
            <w:pPr>
              <w:pStyle w:val="TableText"/>
              <w:ind w:left="674"/>
              <w:spacing w:before="114" w:line="242" w:lineRule="auto"/>
              <w:rPr/>
            </w:pPr>
            <w:r>
              <w:rPr>
                <w:color w:val="FFFFFF"/>
                <w:spacing w:val="-2"/>
              </w:rPr>
              <w:t>±10m</w:t>
            </w:r>
          </w:p>
        </w:tc>
        <w:tc>
          <w:tcPr>
            <w:tcW w:w="408" w:type="dxa"/>
            <w:vAlign w:val="top"/>
            <w:textDirection w:val="btLr"/>
          </w:tcPr>
          <w:p>
            <w:pPr>
              <w:pStyle w:val="TableText"/>
              <w:ind w:left="248"/>
              <w:spacing w:before="138" w:line="226" w:lineRule="auto"/>
              <w:rPr/>
            </w:pPr>
            <w:r>
              <w:rPr>
                <w:color w:val="FFFFFF"/>
                <w:spacing w:val="4"/>
              </w:rPr>
              <w:t>±5(选配二维码辅助定位</w:t>
            </w:r>
          </w:p>
        </w:tc>
        <w:tc>
          <w:tcPr>
            <w:tcW w:w="39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52" w:line="216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FFFFFF"/>
                <w:spacing w:val="-1"/>
                <w:position w:val="3"/>
              </w:rPr>
              <w:t>co</w:t>
            </w:r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30" w:hRule="atLeast"/>
        </w:trPr>
        <w:tc>
          <w:tcPr>
            <w:tcW w:w="403" w:type="dxa"/>
            <w:vAlign w:val="top"/>
            <w:textDirection w:val="btLr"/>
          </w:tcPr>
          <w:p>
            <w:pPr>
              <w:pStyle w:val="TableText"/>
              <w:ind w:left="248"/>
              <w:spacing w:before="155" w:line="159" w:lineRule="exact"/>
              <w:rPr/>
            </w:pPr>
            <w:r>
              <w:rPr>
                <w:color w:val="FFFFFF"/>
                <w:position w:val="1"/>
              </w:rPr>
              <w:t>Oasis</w:t>
            </w:r>
            <w:r>
              <w:rPr>
                <w:color w:val="FFFFFF"/>
                <w:spacing w:val="7"/>
                <w:position w:val="1"/>
              </w:rPr>
              <w:t>30</w:t>
            </w:r>
            <w:r>
              <w:rPr>
                <w:color w:val="FFFFFF"/>
                <w:position w:val="1"/>
              </w:rPr>
              <w:t>OE</w:t>
            </w:r>
            <w:r>
              <w:rPr>
                <w:color w:val="FFFFFF"/>
                <w:spacing w:val="7"/>
                <w:position w:val="1"/>
              </w:rPr>
              <w:t>-</w:t>
            </w:r>
            <w:r>
              <w:rPr>
                <w:color w:val="FFFFFF"/>
                <w:position w:val="1"/>
              </w:rPr>
              <w:t>SRI</w:t>
            </w:r>
          </w:p>
        </w:tc>
        <w:tc>
          <w:tcPr>
            <w:tcW w:w="408" w:type="dxa"/>
            <w:vAlign w:val="top"/>
            <w:textDirection w:val="btLr"/>
          </w:tcPr>
          <w:p>
            <w:pPr>
              <w:pStyle w:val="TableText"/>
              <w:ind w:left="221"/>
              <w:spacing w:before="137" w:line="225" w:lineRule="auto"/>
              <w:rPr/>
            </w:pPr>
            <w:r>
              <w:rPr>
                <w:color w:val="FFFFFF"/>
                <w:spacing w:val="3"/>
              </w:rPr>
              <w:t>对角双雷达</w:t>
            </w:r>
          </w:p>
        </w:tc>
        <w:tc>
          <w:tcPr>
            <w:tcW w:w="399" w:type="dxa"/>
            <w:vAlign w:val="top"/>
            <w:textDirection w:val="btLr"/>
          </w:tcPr>
          <w:p>
            <w:pPr>
              <w:pStyle w:val="TableText"/>
              <w:ind w:left="283"/>
              <w:spacing w:before="170" w:line="187" w:lineRule="auto"/>
              <w:rPr/>
            </w:pPr>
            <w:r>
              <w:rPr>
                <w:color w:val="FFFFFF"/>
                <w:spacing w:val="1"/>
              </w:rPr>
              <w:t>740*545*285</w:t>
            </w:r>
          </w:p>
        </w:tc>
        <w:tc>
          <w:tcPr>
            <w:tcW w:w="40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9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74" w:line="23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color w:val="FFFFFF"/>
              </w:rPr>
              <w:t>品</w:t>
            </w:r>
          </w:p>
        </w:tc>
        <w:tc>
          <w:tcPr>
            <w:tcW w:w="407" w:type="dxa"/>
            <w:vAlign w:val="top"/>
            <w:textDirection w:val="btLr"/>
          </w:tcPr>
          <w:p>
            <w:pPr>
              <w:pStyle w:val="TableText"/>
              <w:ind w:left="372"/>
              <w:spacing w:before="146" w:line="226" w:lineRule="auto"/>
              <w:rPr/>
            </w:pPr>
            <w:r>
              <w:rPr>
                <w:color w:val="FFFFFF"/>
                <w:spacing w:val="3"/>
              </w:rPr>
              <w:t>标配:</w:t>
            </w:r>
            <w:r>
              <w:rPr>
                <w:color w:val="FFFFFF"/>
              </w:rPr>
              <w:t>wF</w:t>
            </w:r>
            <w:r>
              <w:rPr>
                <w:color w:val="FFFFFF"/>
                <w:spacing w:val="3"/>
              </w:rPr>
              <w:t>通信5.8</w:t>
            </w:r>
            <w:r>
              <w:rPr>
                <w:color w:val="FFFFFF"/>
              </w:rPr>
              <w:t>Ghz</w:t>
            </w:r>
            <w:r>
              <w:rPr>
                <w:color w:val="FFFFFF"/>
                <w:spacing w:val="3"/>
              </w:rPr>
              <w:t>/选配:56通信</w:t>
            </w:r>
          </w:p>
        </w:tc>
        <w:tc>
          <w:tcPr>
            <w:tcW w:w="381" w:type="dxa"/>
            <w:vAlign w:val="top"/>
            <w:textDirection w:val="btLr"/>
          </w:tcPr>
          <w:p>
            <w:pPr>
              <w:pStyle w:val="TableText"/>
              <w:ind w:left="195"/>
              <w:spacing w:before="178" w:line="188" w:lineRule="auto"/>
              <w:rPr/>
            </w:pPr>
            <w:r>
              <w:rPr>
                <w:color w:val="FFFFFF"/>
                <w:spacing w:val="1"/>
              </w:rPr>
              <w:t>0.05-1.5</w:t>
            </w:r>
          </w:p>
        </w:tc>
        <w:tc>
          <w:tcPr>
            <w:tcW w:w="434" w:type="dxa"/>
            <w:vAlign w:val="top"/>
            <w:textDirection w:val="btLr"/>
          </w:tcPr>
          <w:p>
            <w:pPr>
              <w:pStyle w:val="TableText"/>
              <w:ind w:left="186"/>
              <w:spacing w:before="176" w:line="231" w:lineRule="auto"/>
              <w:rPr/>
            </w:pPr>
            <w:r>
              <w:rPr>
                <w:color w:val="FFFFFF"/>
                <w:spacing w:val="1"/>
              </w:rPr>
              <w:t>3°/5%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4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62" w:line="22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color w:val="FFFFFF"/>
              </w:rPr>
              <w:t>品</w:t>
            </w:r>
          </w:p>
        </w:tc>
        <w:tc>
          <w:tcPr>
            <w:tcW w:w="38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5" w:type="dxa"/>
            <w:vAlign w:val="top"/>
            <w:textDirection w:val="btLr"/>
          </w:tcPr>
          <w:p>
            <w:pPr>
              <w:pStyle w:val="TableText"/>
              <w:ind w:left="168"/>
              <w:spacing w:before="167" w:line="196" w:lineRule="auto"/>
              <w:rPr/>
            </w:pPr>
            <w:r>
              <w:rPr>
                <w:sz w:val="16"/>
                <w:szCs w:val="16"/>
                <w:color w:val="FFFFFF"/>
                <w:spacing w:val="-10"/>
              </w:rPr>
              <w:t>98</w:t>
            </w:r>
            <w:r>
              <w:rPr>
                <w:spacing w:val="-10"/>
              </w:rPr>
              <w:t>m</w:t>
            </w:r>
            <w:r>
              <w:rPr>
                <w:sz w:val="16"/>
                <w:szCs w:val="16"/>
                <w:color w:val="FFFFFF"/>
                <w:spacing w:val="-10"/>
              </w:rPr>
              <w:t>0</w:t>
            </w:r>
            <w:r>
              <w:rPr>
                <w:spacing w:val="-10"/>
              </w:rPr>
              <w:t>/±1°</w:t>
            </w:r>
          </w:p>
        </w:tc>
        <w:tc>
          <w:tcPr>
            <w:tcW w:w="381" w:type="dxa"/>
            <w:vAlign w:val="top"/>
            <w:textDirection w:val="btLr"/>
          </w:tcPr>
          <w:p>
            <w:pPr>
              <w:pStyle w:val="TableText"/>
              <w:ind w:left="744"/>
              <w:spacing w:before="114" w:line="242" w:lineRule="auto"/>
              <w:rPr/>
            </w:pPr>
            <w:r>
              <w:rPr>
                <w:color w:val="FFFFFF"/>
                <w:spacing w:val="-2"/>
              </w:rPr>
              <w:t>±10m</w:t>
            </w:r>
          </w:p>
        </w:tc>
        <w:tc>
          <w:tcPr>
            <w:tcW w:w="408" w:type="dxa"/>
            <w:vAlign w:val="top"/>
            <w:textDirection w:val="btLr"/>
          </w:tcPr>
          <w:p>
            <w:pPr>
              <w:pStyle w:val="TableText"/>
              <w:ind w:left="212"/>
              <w:spacing w:before="138" w:line="226" w:lineRule="auto"/>
              <w:rPr/>
            </w:pPr>
            <w:r>
              <w:rPr>
                <w:color w:val="FFFFFF"/>
                <w:spacing w:val="5"/>
              </w:rPr>
              <w:t>±5(选配二维码辅助定位)</w:t>
            </w:r>
          </w:p>
        </w:tc>
        <w:tc>
          <w:tcPr>
            <w:tcW w:w="3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582" w:hRule="atLeast"/>
        </w:trPr>
        <w:tc>
          <w:tcPr>
            <w:tcW w:w="403" w:type="dxa"/>
            <w:vAlign w:val="top"/>
            <w:textDirection w:val="btLr"/>
          </w:tcPr>
          <w:p>
            <w:pPr>
              <w:pStyle w:val="TableText"/>
              <w:ind w:left="79"/>
              <w:spacing w:before="144" w:line="23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FFFFFF"/>
                <w:spacing w:val="13"/>
              </w:rPr>
              <w:t>型号</w:t>
            </w:r>
          </w:p>
        </w:tc>
        <w:tc>
          <w:tcPr>
            <w:tcW w:w="408" w:type="dxa"/>
            <w:vAlign w:val="top"/>
            <w:textDirection w:val="btLr"/>
          </w:tcPr>
          <w:p>
            <w:pPr>
              <w:pStyle w:val="TableText"/>
              <w:ind w:left="141"/>
              <w:spacing w:before="155" w:line="225" w:lineRule="auto"/>
              <w:rPr/>
            </w:pPr>
            <w:r>
              <w:rPr>
                <w:color w:val="FFFFFF"/>
                <w:spacing w:val="6"/>
              </w:rPr>
              <w:t>雷达布局</w:t>
            </w:r>
          </w:p>
        </w:tc>
        <w:tc>
          <w:tcPr>
            <w:tcW w:w="399" w:type="dxa"/>
            <w:vAlign w:val="top"/>
            <w:textDirection w:val="btLr"/>
          </w:tcPr>
          <w:p>
            <w:pPr>
              <w:pStyle w:val="TableText"/>
              <w:ind w:left="221"/>
              <w:spacing w:before="146" w:line="225" w:lineRule="auto"/>
              <w:rPr/>
            </w:pPr>
            <w:r>
              <w:rPr>
                <w:color w:val="FFFFFF"/>
                <w:spacing w:val="8"/>
              </w:rPr>
              <w:t>外形尺寸(</w:t>
            </w:r>
            <w:r>
              <w:rPr>
                <w:color w:val="FFFFFF"/>
              </w:rPr>
              <w:t>mm</w:t>
            </w:r>
            <w:r>
              <w:rPr>
                <w:color w:val="FFFFFF"/>
                <w:spacing w:val="8"/>
              </w:rPr>
              <w:t>)</w:t>
            </w:r>
          </w:p>
        </w:tc>
        <w:tc>
          <w:tcPr>
            <w:tcW w:w="408" w:type="dxa"/>
            <w:vAlign w:val="top"/>
            <w:textDirection w:val="btLr"/>
          </w:tcPr>
          <w:p>
            <w:pPr>
              <w:pStyle w:val="TableText"/>
              <w:ind w:left="221"/>
              <w:spacing w:before="146" w:line="226" w:lineRule="auto"/>
              <w:rPr/>
            </w:pPr>
            <w:r>
              <w:rPr>
                <w:color w:val="FFFFFF"/>
                <w:spacing w:val="8"/>
              </w:rPr>
              <w:t>回转直径(</w:t>
            </w:r>
            <w:r>
              <w:rPr>
                <w:color w:val="FFFFFF"/>
              </w:rPr>
              <w:t>mm</w:t>
            </w:r>
            <w:r>
              <w:rPr>
                <w:color w:val="FFFFFF"/>
                <w:spacing w:val="8"/>
              </w:rPr>
              <w:t>)</w:t>
            </w:r>
          </w:p>
        </w:tc>
        <w:tc>
          <w:tcPr>
            <w:tcW w:w="399" w:type="dxa"/>
            <w:vAlign w:val="top"/>
            <w:textDirection w:val="btLr"/>
          </w:tcPr>
          <w:p>
            <w:pPr>
              <w:pStyle w:val="TableText"/>
              <w:ind w:left="177"/>
              <w:spacing w:before="160" w:line="220" w:lineRule="auto"/>
              <w:rPr/>
            </w:pPr>
            <w:r>
              <w:rPr>
                <w:color w:val="FFFFFF"/>
                <w:spacing w:val="3"/>
              </w:rPr>
              <w:t>额定负载(</w:t>
            </w:r>
            <w:r>
              <w:rPr>
                <w:color w:val="FFFFFF"/>
              </w:rPr>
              <w:t>kg</w:t>
            </w:r>
          </w:p>
        </w:tc>
        <w:tc>
          <w:tcPr>
            <w:tcW w:w="407" w:type="dxa"/>
            <w:vAlign w:val="top"/>
            <w:textDirection w:val="btLr"/>
          </w:tcPr>
          <w:p>
            <w:pPr>
              <w:pStyle w:val="TableText"/>
              <w:ind w:left="150"/>
              <w:spacing w:before="164" w:line="226" w:lineRule="auto"/>
              <w:rPr/>
            </w:pPr>
            <w:r>
              <w:rPr>
                <w:color w:val="FFFFFF"/>
                <w:spacing w:val="2"/>
              </w:rPr>
              <w:t>无线通信</w:t>
            </w:r>
          </w:p>
        </w:tc>
        <w:tc>
          <w:tcPr>
            <w:tcW w:w="381" w:type="dxa"/>
            <w:vAlign w:val="top"/>
            <w:textDirection w:val="btLr"/>
          </w:tcPr>
          <w:p>
            <w:pPr>
              <w:pStyle w:val="TableText"/>
              <w:ind w:left="266"/>
              <w:spacing w:before="155" w:line="226" w:lineRule="auto"/>
              <w:rPr/>
            </w:pPr>
            <w:r>
              <w:rPr>
                <w:color w:val="FFFFFF"/>
                <w:spacing w:val="5"/>
              </w:rPr>
              <w:t>额定运行速度(m/s)</w:t>
            </w:r>
          </w:p>
        </w:tc>
        <w:tc>
          <w:tcPr>
            <w:tcW w:w="434" w:type="dxa"/>
            <w:vAlign w:val="top"/>
            <w:textDirection w:val="btLr"/>
          </w:tcPr>
          <w:p>
            <w:pPr>
              <w:pStyle w:val="TableText"/>
              <w:ind w:left="141"/>
              <w:spacing w:before="164" w:line="226" w:lineRule="auto"/>
              <w:rPr/>
            </w:pPr>
            <w:r>
              <w:rPr>
                <w:color w:val="FFFFFF"/>
                <w:spacing w:val="3"/>
              </w:rPr>
              <w:t>爬坡能力</w:t>
            </w:r>
          </w:p>
        </w:tc>
        <w:tc>
          <w:tcPr>
            <w:tcW w:w="399" w:type="dxa"/>
            <w:vAlign w:val="top"/>
            <w:textDirection w:val="btLr"/>
          </w:tcPr>
          <w:p>
            <w:pPr>
              <w:pStyle w:val="TableText"/>
              <w:ind w:left="221"/>
              <w:spacing w:before="146" w:line="226" w:lineRule="auto"/>
              <w:rPr/>
            </w:pPr>
            <w:r>
              <w:rPr>
                <w:color w:val="FFFFFF"/>
                <w:spacing w:val="8"/>
              </w:rPr>
              <w:t>越障高度(</w:t>
            </w:r>
            <w:r>
              <w:rPr>
                <w:color w:val="FFFFFF"/>
              </w:rPr>
              <w:t>mm</w:t>
            </w:r>
            <w:r>
              <w:rPr>
                <w:color w:val="FFFFFF"/>
                <w:spacing w:val="8"/>
              </w:rPr>
              <w:t>)</w:t>
            </w:r>
          </w:p>
        </w:tc>
        <w:tc>
          <w:tcPr>
            <w:tcW w:w="434" w:type="dxa"/>
            <w:vAlign w:val="top"/>
            <w:textDirection w:val="btLr"/>
          </w:tcPr>
          <w:p>
            <w:pPr>
              <w:pStyle w:val="TableText"/>
              <w:ind w:left="221"/>
              <w:spacing w:before="156" w:line="226" w:lineRule="auto"/>
              <w:rPr/>
            </w:pPr>
            <w:r>
              <w:rPr>
                <w:color w:val="FFFFFF"/>
                <w:spacing w:val="8"/>
              </w:rPr>
              <w:t>过缝宽度(</w:t>
            </w:r>
            <w:r>
              <w:rPr>
                <w:color w:val="FFFFFF"/>
              </w:rPr>
              <w:t>mm</w:t>
            </w:r>
            <w:r>
              <w:rPr>
                <w:color w:val="FFFFFF"/>
                <w:spacing w:val="8"/>
              </w:rPr>
              <w:t>)</w:t>
            </w:r>
          </w:p>
        </w:tc>
        <w:tc>
          <w:tcPr>
            <w:tcW w:w="381" w:type="dxa"/>
            <w:vAlign w:val="top"/>
            <w:textDirection w:val="btLr"/>
          </w:tcPr>
          <w:p>
            <w:pPr>
              <w:pStyle w:val="TableText"/>
              <w:ind w:left="301"/>
              <w:spacing w:before="129" w:line="226" w:lineRule="auto"/>
              <w:rPr/>
            </w:pPr>
            <w:r>
              <w:rPr>
                <w:color w:val="FFFFFF"/>
                <w:spacing w:val="7"/>
              </w:rPr>
              <w:t>行走通道宽度(</w:t>
            </w:r>
            <w:r>
              <w:rPr>
                <w:color w:val="FFFFFF"/>
              </w:rPr>
              <w:t>mm</w:t>
            </w:r>
            <w:r>
              <w:rPr>
                <w:color w:val="FFFFFF"/>
                <w:spacing w:val="7"/>
              </w:rPr>
              <w:t>)</w:t>
            </w:r>
          </w:p>
        </w:tc>
        <w:tc>
          <w:tcPr>
            <w:tcW w:w="425" w:type="dxa"/>
            <w:vAlign w:val="top"/>
            <w:textDirection w:val="btLr"/>
          </w:tcPr>
          <w:p>
            <w:pPr>
              <w:pStyle w:val="TableText"/>
              <w:ind w:left="301"/>
              <w:spacing w:before="156" w:line="226" w:lineRule="auto"/>
              <w:rPr/>
            </w:pPr>
            <w:r>
              <mc:AlternateContent xmlns:mc="http://schemas.openxmlformats.org/markup-compatibility/2006">
                <mc:Choice Requires="wps">
                  <w:drawing>
                    <wp:anchor distT="0" distB="0" distL="0" distR="0" simplePos="0" relativeHeight="251695104" behindDoc="0" locked="0" layoutInCell="1" allowOverlap="1">
                      <wp:simplePos x="0" y="0"/>
                      <wp:positionH relativeFrom="column">
                        <wp:posOffset>5871</wp:posOffset>
                      </wp:positionH>
                      <wp:positionV relativeFrom="paragraph">
                        <wp:posOffset>-226276</wp:posOffset>
                      </wp:positionV>
                      <wp:extent cx="180339" cy="135889"/>
                      <wp:effectExtent l="0" t="0" r="0" b="0"/>
                      <wp:wrapNone/>
                      <wp:docPr id="50" name="TextBox 50"/>
                      <wp:cNvGraphicFramePr/>
                      <a:graphic>
                        <a:graphicData uri="http://schemas.microsoft.com/office/word/2010/wordprocessingShape">
                          <wps:wsp>
                            <wps:cNvPr id="50" name="TextBox 50"/>
                            <wps:cNvSpPr txBox="1"/>
                            <wps:spPr>
                              <a:xfrm rot="16200000">
                                <a:off x="5871" y="-226276"/>
                                <a:ext cx="180339" cy="135889"/>
                              </a:xfrm>
                              <a:prstGeom prst="rect">
                                <a:avLst/>
                              </a:prstGeom>
                              <a:noFill/>
                              <a:ln w="0" cap="flat">
                                <a:noFill/>
                                <a:prstDash val="solid"/>
                                <a:miter lim="0"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TableText"/>
                                    <w:ind w:left="20"/>
                                    <w:spacing w:before="44" w:line="229" w:lineRule="auto"/>
                                    <w:rPr/>
                                  </w:pPr>
                                  <w:r>
                                    <w:rPr>
                                      <w:spacing w:val="1"/>
                                    </w:rPr>
                                    <w:t>/°)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48" style="position:absolute;margin-left:0.462334pt;margin-top:-17.817pt;mso-position-vertical-relative:text;mso-position-horizontal-relative:text;width:14.2pt;height:10.7pt;z-index:251695104;rotation:270;" filled="false" stroked="false" type="#_x0000_t202">
                      <v:fill on="false"/>
                      <v:stroke on="false"/>
                      <v:path/>
                      <v:imagedata o:title=""/>
                      <o:lock v:ext="edit" aspectratio="false"/>
                      <v:textbox inset="0mm,0mm,0mm,0mm">
                        <w:txbxContent>
                          <w:p>
                            <w:pPr>
                              <w:pStyle w:val="TableText"/>
                              <w:ind w:left="20"/>
                              <w:spacing w:before="44" w:line="229" w:lineRule="auto"/>
                              <w:rPr/>
                            </w:pPr>
                            <w:r>
                              <w:rPr>
                                <w:spacing w:val="1"/>
                              </w:rPr>
                              <w:t>/°)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FFFFFF"/>
                <w:spacing w:val="7"/>
              </w:rPr>
              <w:t>回转通道宽度(</w:t>
            </w:r>
            <w:r>
              <w:rPr>
                <w:color w:val="FFFFFF"/>
              </w:rPr>
              <w:t>mm</w:t>
            </w:r>
            <w:r>
              <w:rPr>
                <w:color w:val="FFFFFF"/>
                <w:spacing w:val="7"/>
              </w:rPr>
              <w:t>)</w:t>
            </w:r>
          </w:p>
        </w:tc>
        <w:tc>
          <w:tcPr>
            <w:tcW w:w="381" w:type="dxa"/>
            <w:vAlign w:val="top"/>
            <w:textDirection w:val="btLr"/>
          </w:tcPr>
          <w:p>
            <w:pPr>
              <w:pStyle w:val="TableText"/>
              <w:ind w:left="381"/>
              <w:spacing w:before="128" w:line="225" w:lineRule="auto"/>
              <w:rPr/>
            </w:pPr>
            <w:r>
              <w:rPr>
                <w:color w:val="FFFFFF"/>
                <w:spacing w:val="3"/>
              </w:rPr>
              <w:t>定位精度(</w:t>
            </w:r>
            <w:r>
              <w:rPr>
                <w:color w:val="FFFFFF"/>
              </w:rPr>
              <w:t>mm</w:t>
            </w:r>
          </w:p>
        </w:tc>
        <w:tc>
          <w:tcPr>
            <w:tcW w:w="408" w:type="dxa"/>
            <w:vAlign w:val="top"/>
            <w:textDirection w:val="btLr"/>
          </w:tcPr>
          <w:p>
            <w:pPr>
              <w:pStyle w:val="TableText"/>
              <w:ind w:left="301"/>
              <w:spacing w:before="146" w:line="225" w:lineRule="auto"/>
              <w:rPr/>
            </w:pPr>
            <w:r>
              <w:rPr>
                <w:color w:val="FFFFFF"/>
                <w:spacing w:val="7"/>
              </w:rPr>
              <w:t>精准对接精度(</w:t>
            </w:r>
            <w:r>
              <w:rPr>
                <w:color w:val="FFFFFF"/>
              </w:rPr>
              <w:t>mm</w:t>
            </w:r>
            <w:r>
              <w:rPr>
                <w:color w:val="FFFFFF"/>
                <w:spacing w:val="7"/>
              </w:rPr>
              <w:t>)</w:t>
            </w:r>
          </w:p>
        </w:tc>
        <w:tc>
          <w:tcPr>
            <w:tcW w:w="399" w:type="dxa"/>
            <w:vAlign w:val="top"/>
            <w:textDirection w:val="btLr"/>
          </w:tcPr>
          <w:p>
            <w:pPr>
              <w:pStyle w:val="TableText"/>
              <w:ind w:left="133"/>
              <w:spacing w:before="138" w:line="226" w:lineRule="auto"/>
              <w:rPr/>
            </w:pPr>
            <w:r>
              <w:rPr>
                <w:color w:val="FFFFFF"/>
                <w:spacing w:val="7"/>
              </w:rPr>
              <w:t>续航时间(h)</w:t>
            </w:r>
          </w:p>
        </w:tc>
        <w:tc>
          <w:tcPr>
            <w:tcW w:w="403" w:type="dxa"/>
            <w:vAlign w:val="top"/>
            <w:textDirection w:val="btLr"/>
          </w:tcPr>
          <w:p>
            <w:pPr>
              <w:pStyle w:val="TableText"/>
              <w:ind w:left="133"/>
              <w:spacing w:before="156" w:line="226" w:lineRule="auto"/>
              <w:rPr/>
            </w:pPr>
            <w:r>
              <w:rPr>
                <w:color w:val="FFFFFF"/>
                <w:spacing w:val="7"/>
              </w:rPr>
              <w:t>充电时间(h)</w:t>
            </w:r>
          </w:p>
        </w:tc>
      </w:tr>
      <w:tr>
        <w:trPr>
          <w:trHeight w:val="1099" w:hRule="atLeast"/>
        </w:trPr>
        <w:tc>
          <w:tcPr>
            <w:tcW w:w="403" w:type="dxa"/>
            <w:vAlign w:val="top"/>
            <w:textDirection w:val="btLr"/>
          </w:tcPr>
          <w:p>
            <w:pPr>
              <w:pStyle w:val="TableText"/>
              <w:ind w:left="217"/>
              <w:spacing w:before="144" w:line="22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FFFFFF"/>
                <w:spacing w:val="11"/>
              </w:rPr>
              <w:t>产品信息</w:t>
            </w:r>
          </w:p>
        </w:tc>
        <w:tc>
          <w:tcPr>
            <w:tcW w:w="2021" w:type="dxa"/>
            <w:vAlign w:val="top"/>
            <w:gridSpan w:val="5"/>
            <w:textDirection w:val="btLr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7"/>
              <w:spacing w:before="52" w:line="22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color w:val="FFFFFF"/>
                <w:spacing w:val="6"/>
              </w:rPr>
              <w:t>基本参数</w:t>
            </w:r>
          </w:p>
        </w:tc>
        <w:tc>
          <w:tcPr>
            <w:tcW w:w="3243" w:type="dxa"/>
            <w:vAlign w:val="top"/>
            <w:gridSpan w:val="8"/>
            <w:textDirection w:val="btLr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5"/>
              <w:spacing w:before="39" w:line="226" w:lineRule="auto"/>
              <w:rPr/>
            </w:pPr>
            <w:r>
              <w:rPr>
                <w:color w:val="FFFFFF"/>
                <w:spacing w:val="2"/>
              </w:rPr>
              <w:t>运动性能</w:t>
            </w:r>
          </w:p>
        </w:tc>
        <w:tc>
          <w:tcPr>
            <w:tcW w:w="802" w:type="dxa"/>
            <w:vAlign w:val="top"/>
            <w:gridSpan w:val="2"/>
            <w:textDirection w:val="btLr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5"/>
              <w:spacing w:before="39" w:line="226" w:lineRule="auto"/>
              <w:rPr/>
            </w:pPr>
            <w:r>
              <w:rPr>
                <w:color w:val="FFFFFF"/>
                <w:spacing w:val="2"/>
              </w:rPr>
              <w:t>续航性能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1"/>
          <w:pgSz w:w="31680" w:h="14333"/>
          <w:pgMar w:top="400" w:right="0" w:bottom="0" w:left="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50"/>
        <w:rPr/>
      </w:pPr>
      <w:r/>
    </w:p>
    <w:p>
      <w:pPr>
        <w:sectPr>
          <w:headerReference w:type="default" r:id="rId22"/>
          <w:pgSz w:w="31680" w:h="14333"/>
          <w:pgMar w:top="400" w:right="0" w:bottom="0" w:left="0" w:header="0" w:footer="0" w:gutter="0"/>
          <w:cols w:equalWidth="0" w:num="1">
            <w:col w:w="31680" w:space="0"/>
          </w:cols>
        </w:sectPr>
        <w:rPr/>
      </w:pPr>
    </w:p>
    <w:p>
      <w:pPr>
        <w:pStyle w:val="BodyText"/>
        <w:ind w:firstLine="647"/>
        <w:spacing w:before="26" w:line="6235" w:lineRule="exact"/>
        <w:rPr/>
      </w:pPr>
      <w:r>
        <w:rPr>
          <w:position w:val="-124"/>
        </w:rPr>
        <w:pict>
          <v:group id="_x0000_s50" style="mso-position-vertical-relative:line;mso-position-horizontal-relative:char;width:454.55pt;height:311.75pt;" filled="false" stroked="false" coordsize="9090,6235" coordorigin="0,0">
            <v:shape id="_x0000_s52" style="position:absolute;left:0;top:0;width:9090;height:6235;" filled="false" stroked="false" type="#_x0000_t75">
              <v:imagedata o:title="" r:id="rId23"/>
            </v:shape>
            <v:shape id="_x0000_s54" style="position:absolute;left:343;top:260;width:8425;height:5735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4"/>
                      <w:spacing w:before="20" w:line="223" w:lineRule="auto"/>
                      <w:rPr>
                        <w:rFonts w:ascii="SimHei" w:hAnsi="SimHei" w:eastAsia="SimHei" w:cs="SimHei"/>
                        <w:sz w:val="28"/>
                        <w:szCs w:val="28"/>
                      </w:rPr>
                    </w:pPr>
                    <w:r>
                      <w:rPr>
                        <w:rFonts w:ascii="SimHei" w:hAnsi="SimHei" w:eastAsia="SimHei" w:cs="SimHei"/>
                        <w:sz w:val="28"/>
                        <w:szCs w:val="28"/>
                        <w:b/>
                        <w:bCs/>
                        <w:color w:val="0099FF"/>
                        <w:spacing w:val="2"/>
                      </w:rPr>
                      <w:t>锂电龙头企业某动力电池工厂</w:t>
                    </w:r>
                  </w:p>
                  <w:p>
                    <w:pPr>
                      <w:ind w:left="20"/>
                      <w:spacing w:before="240" w:line="229" w:lineRule="auto"/>
                      <w:rPr>
                        <w:rFonts w:ascii="SimSun" w:hAnsi="SimSun" w:eastAsia="SimSun" w:cs="SimSun"/>
                        <w:sz w:val="11"/>
                        <w:szCs w:val="11"/>
                      </w:rPr>
                    </w:pP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22"/>
                      </w:rPr>
                      <w:t>箔材、粉料等原材料出入库到辊分、模切、卷绕、堆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21"/>
                      </w:rPr>
                      <w:t>叠、电芯装配、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</w:rPr>
                      <w:t>PACK</w:t>
                    </w:r>
                  </w:p>
                  <w:p>
                    <w:pPr>
                      <w:ind w:left="20"/>
                      <w:spacing w:before="21" w:line="219" w:lineRule="auto"/>
                      <w:rPr>
                        <w:rFonts w:ascii="SimHei" w:hAnsi="SimHei" w:eastAsia="SimHei" w:cs="SimHei"/>
                        <w:sz w:val="18"/>
                        <w:szCs w:val="18"/>
                      </w:rPr>
                    </w:pPr>
                    <w:r>
                      <w:rPr>
                        <w:shd w:val="clear" w:fill="000000"/>
                        <w:rFonts w:ascii="Times New Roman" w:hAnsi="Times New Roman" w:eastAsia="Times New Roman" w:cs="Times New Roman"/>
                        <w:sz w:val="17"/>
                        <w:szCs w:val="17"/>
                        <w:i/>
                        <w:iCs/>
                        <w:color w:val="FFFFFF"/>
                        <w:spacing w:val="-11"/>
                        <w:w w:val="93"/>
                      </w:rPr>
                      <w:t>AMR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8"/>
                        <w:szCs w:val="18"/>
                        <w:i/>
                        <w:iCs/>
                        <w:color w:val="FFFFFF"/>
                        <w:spacing w:val="-11"/>
                        <w:w w:val="93"/>
                      </w:rPr>
                      <w:t>及无人叉车。</w:t>
                    </w:r>
                  </w:p>
                  <w:p>
                    <w:pPr>
                      <w:ind w:left="7035"/>
                      <w:spacing w:before="59" w:line="183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1"/>
                      </w:rPr>
                      <w:t>替代人工完成高危物流作业</w:t>
                    </w:r>
                  </w:p>
                  <w:p>
                    <w:pPr>
                      <w:ind w:left="20" w:right="4127"/>
                      <w:spacing w:line="344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11"/>
                      </w:rPr>
                      <w:t>1.需处理平面转运、自动上下料、仓储等数十项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10"/>
                      </w:rPr>
                      <w:t>流程，同时需要确定各场景下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</w:rPr>
                      <w:t>AMR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color w:val="FFFFFF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11"/>
                      </w:rPr>
                      <w:t>对接等大量技术细节；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2"/>
                      </w:rPr>
                      <w:t xml:space="preserve">  </w:t>
                    </w:r>
                  </w:p>
                  <w:p>
                    <w:pPr>
                      <w:ind w:left="20" w:right="7231"/>
                      <w:spacing w:before="43" w:line="352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14"/>
                      </w:rPr>
                      <w:t>2.需应用及调度的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</w:rPr>
                      <w:t>AMR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color w:val="FFFFFF"/>
                        <w:spacing w:val="2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9"/>
                      </w:rPr>
                      <w:t>多样机器人产品；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2"/>
                      </w:rPr>
                      <w:t xml:space="preserve">  </w:t>
                    </w:r>
                  </w:p>
                  <w:p>
                    <w:pPr>
                      <w:ind w:left="7295"/>
                      <w:spacing w:before="46" w:line="230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hAnsi="SimHei" w:eastAsia="SimHei" w:cs="SimHei"/>
                        <w:sz w:val="17"/>
                        <w:szCs w:val="17"/>
                        <w:b/>
                        <w:bCs/>
                        <w:spacing w:val="14"/>
                      </w:rPr>
                      <w:t>精益管理</w:t>
                    </w:r>
                  </w:p>
                  <w:p>
                    <w:pPr>
                      <w:ind w:left="7194" w:right="20" w:hanging="159"/>
                      <w:spacing w:before="85" w:line="224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1"/>
                      </w:rPr>
                      <w:t>线边库、在途物料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-1"/>
                      </w:rPr>
                      <w:t>LES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1"/>
                      </w:rPr>
                      <w:t>管理，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8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2"/>
                      </w:rPr>
                      <w:t>实现全流程物料管理</w:t>
                    </w:r>
                  </w:p>
                  <w:p>
                    <w:pPr>
                      <w:ind w:left="22"/>
                      <w:spacing w:before="1" w:line="222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shd w:val="clear" w:fill="000000"/>
                        <w:rFonts w:ascii="SimHei" w:hAnsi="SimHei" w:eastAsia="SimHei" w:cs="SimHei"/>
                        <w:sz w:val="17"/>
                        <w:szCs w:val="17"/>
                        <w:b/>
                        <w:bCs/>
                        <w:color w:val="FFFFFF"/>
                        <w:spacing w:val="-13"/>
                        <w:w w:val="98"/>
                      </w:rPr>
                      <w:t>解决方案</w:t>
                    </w:r>
                  </w:p>
                  <w:p>
                    <w:pPr>
                      <w:ind w:left="20"/>
                      <w:spacing w:before="100" w:line="230" w:lineRule="auto"/>
                      <w:rPr>
                        <w:rFonts w:ascii="SimSun" w:hAnsi="SimSun" w:eastAsia="SimSun" w:cs="SimSun"/>
                        <w:sz w:val="11"/>
                        <w:szCs w:val="11"/>
                      </w:rPr>
                    </w:pP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7"/>
                      </w:rPr>
                      <w:t>硬件：0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</w:rPr>
                      <w:t>ASIS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color w:val="FFFFFF"/>
                        <w:spacing w:val="-22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7"/>
                      </w:rPr>
                      <w:t>系列背负式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</w:rPr>
                      <w:t>AMR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  <w:spacing w:val="7"/>
                      </w:rPr>
                      <w:t>177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color w:val="FFFFFF"/>
                        <w:spacing w:val="7"/>
                      </w:rPr>
                      <w:t xml:space="preserve"> 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7"/>
                      </w:rPr>
                      <w:t>台、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  <w:spacing w:val="7"/>
                      </w:rPr>
                      <w:t>V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7"/>
                      </w:rPr>
                      <w:t>型块极卷搬运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</w:rPr>
                      <w:t>AMR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  <w:spacing w:val="7"/>
                      </w:rPr>
                      <w:t>26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color w:val="FFFFFF"/>
                        <w:spacing w:val="14"/>
                      </w:rPr>
                      <w:t xml:space="preserve"> 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7"/>
                      </w:rPr>
                      <w:t>台、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</w:rPr>
                      <w:t>Gulf</w:t>
                    </w:r>
                  </w:p>
                  <w:p>
                    <w:pPr>
                      <w:ind w:left="20"/>
                      <w:spacing w:before="85" w:line="230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10"/>
                      </w:rPr>
                      <w:t>软件：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</w:rPr>
                      <w:t>RloT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color w:val="FFFFFF"/>
                        <w:spacing w:val="-9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10"/>
                      </w:rPr>
                      <w:t>平台软件(含机器人集群调度、中控管理等功能模块)</w:t>
                    </w:r>
                  </w:p>
                  <w:p>
                    <w:pPr>
                      <w:spacing w:line="26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7295"/>
                      <w:spacing w:before="56" w:line="229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hAnsi="SimHei" w:eastAsia="SimHei" w:cs="SimHei"/>
                        <w:sz w:val="17"/>
                        <w:szCs w:val="17"/>
                        <w:b/>
                        <w:bCs/>
                        <w:spacing w:val="16"/>
                      </w:rPr>
                      <w:t>品效合一</w:t>
                    </w:r>
                  </w:p>
                  <w:p>
                    <w:pPr>
                      <w:ind w:left="7194" w:right="73" w:hanging="159"/>
                      <w:spacing w:before="77" w:line="246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1"/>
                      </w:rPr>
                      <w:t>大幅减少林料、呆料风险，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5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4"/>
                      </w:rPr>
                      <w:t>品质与效率同步提升</w:t>
                    </w:r>
                  </w:p>
                  <w:p>
                    <w:pPr>
                      <w:spacing w:line="29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9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9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7295"/>
                      <w:spacing w:before="55" w:line="230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hAnsi="SimHei" w:eastAsia="SimHei" w:cs="SimHei"/>
                        <w:sz w:val="17"/>
                        <w:szCs w:val="17"/>
                        <w:b/>
                        <w:bCs/>
                      </w:rPr>
                      <w:t>引领行业</w:t>
                    </w:r>
                  </w:p>
                  <w:p>
                    <w:pPr>
                      <w:ind w:left="7292" w:right="275"/>
                      <w:spacing w:before="55" w:line="295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</w:rPr>
                      <w:t>打造锂电智造与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</w:rPr>
                      <w:t xml:space="preserve">  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3"/>
                      </w:rPr>
                      <w:t>柔性物流标杆工厂</w:t>
                    </w:r>
                  </w:p>
                </w:txbxContent>
              </v:textbox>
            </v:shape>
            <v:shape id="_x0000_s56" style="position:absolute;left:343;top:2311;width:4872;height:387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 w:right="20"/>
                      <w:spacing w:before="20" w:line="321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11"/>
                      </w:rPr>
                      <w:t>3.多类型上装改造以提升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</w:rPr>
                      <w:t>AMR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color w:val="FFFFFF"/>
                        <w:spacing w:val="39"/>
                        <w:w w:val="101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11"/>
                      </w:rPr>
                      <w:t>对不同场景的兼容能力，实现更少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</w:rPr>
                      <w:t>AMR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color w:val="FFFFFF"/>
                        <w:spacing w:val="30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11"/>
                      </w:rPr>
                      <w:t>用量满足更多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10"/>
                      </w:rPr>
                      <w:t>需求；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24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color w:val="FFFFFF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5"/>
                      </w:rPr>
                      <w:t>4.大量第三方设备对接，包含缓存架、自动门等；实施时间短，项目强度大、综合性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4"/>
                      </w:rPr>
                      <w:t>极强。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</w:rPr>
                      <w:t xml:space="preserve">  </w:t>
                    </w:r>
                  </w:p>
                </w:txbxContent>
              </v:textbox>
            </v:shape>
            <v:shape id="_x0000_s58" style="position:absolute;left:1620;top:1832;width:3920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222" w:lineRule="auto"/>
                      <w:rPr>
                        <w:rFonts w:ascii="SimSun" w:hAnsi="SimSun" w:eastAsia="SimSun" w:cs="SimSun"/>
                        <w:sz w:val="11"/>
                        <w:szCs w:val="11"/>
                      </w:rPr>
                    </w:pP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10"/>
                      </w:rPr>
                      <w:t>数量多、类型多，包括600-1500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</w:rPr>
                      <w:t>kg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color w:val="FFFFFF"/>
                        <w:spacing w:val="-25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10"/>
                      </w:rPr>
                      <w:t>载重的背负式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</w:rPr>
                      <w:t>AMR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  <w:spacing w:val="10"/>
                      </w:rPr>
                      <w:t>、V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color w:val="FFFFFF"/>
                        <w:spacing w:val="10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10"/>
                      </w:rPr>
                      <w:t>型块极卷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9"/>
                      </w:rPr>
                      <w:t>搬运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</w:rPr>
                      <w:t>AMR</w:t>
                    </w:r>
                  </w:p>
                </w:txbxContent>
              </v:textbox>
            </v:shape>
            <v:shape id="_x0000_s60" style="position:absolute;left:3979;top:3167;width:2995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230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7"/>
                      </w:rPr>
                      <w:t>系列窄通道无人叉车41台、服务器2台、其他配套若干。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2"/>
                      </w:rPr>
                      <w:t xml:space="preserve">  </w:t>
                    </w:r>
                  </w:p>
                </w:txbxContent>
              </v:textbox>
            </v:shape>
            <v:shape id="_x0000_s62" style="position:absolute;left:7616;top:800;width:799;height:409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2"/>
                      <w:spacing w:before="19" w:line="230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hAnsi="SimHei" w:eastAsia="SimHei" w:cs="SimHei"/>
                        <w:sz w:val="17"/>
                        <w:szCs w:val="17"/>
                        <w:b/>
                        <w:bCs/>
                        <w:spacing w:val="15"/>
                      </w:rPr>
                      <w:t>作业安全</w:t>
                    </w:r>
                  </w:p>
                  <w:p>
                    <w:pPr>
                      <w:ind w:left="20"/>
                      <w:spacing w:before="40" w:line="222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2"/>
                      </w:rPr>
                      <w:t>全自动化物流，</w:t>
                    </w:r>
                  </w:p>
                </w:txbxContent>
              </v:textbox>
            </v:shape>
            <v:shape id="_x0000_s64" style="position:absolute;left:4662;top:839;width:2245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222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13"/>
                        <w:w w:val="113"/>
                      </w:rPr>
                      <w:t>组装、成品出入库等环节，全线导入</w:t>
                    </w:r>
                  </w:p>
                </w:txbxContent>
              </v:textbox>
            </v:shape>
            <v:shape id="_x0000_s66" style="position:absolute;left:4706;top:1371;width:2200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230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9"/>
                      </w:rPr>
                      <w:t>及物料定位方案、设备通讯、多类型系统</w:t>
                    </w:r>
                  </w:p>
                </w:txbxContent>
              </v:textbox>
            </v:shape>
            <v:shape id="_x0000_s68" style="position:absolute;left:5602;top:1832;width:1305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230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16"/>
                      </w:rPr>
                      <w:t>以及支腿式无人叉车等</w:t>
                    </w:r>
                  </w:p>
                </w:txbxContent>
              </v:textbox>
            </v:shape>
          </v:group>
        </w:pict>
      </w:r>
    </w:p>
    <w:p>
      <w:pPr>
        <w:spacing w:line="317" w:lineRule="auto"/>
        <w:rPr>
          <w:rFonts w:ascii="Arial"/>
          <w:sz w:val="21"/>
        </w:rPr>
      </w:pPr>
      <w:r/>
    </w:p>
    <w:p>
      <w:pPr>
        <w:pStyle w:val="BodyText"/>
        <w:ind w:firstLine="7742"/>
        <w:spacing w:line="6049" w:lineRule="exact"/>
        <w:rPr/>
      </w:pPr>
      <w:r>
        <w:pict>
          <v:shape id="_x0000_s70" style="position:absolute;margin-left:49.5454pt;margin-top:16.13pt;mso-position-vertical-relative:text;mso-position-horizontal-relative:text;width:322.45pt;height:97.9pt;z-index:25170124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4"/>
                    <w:spacing w:before="20" w:line="223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b/>
                      <w:bCs/>
                      <w:color w:val="0099FF"/>
                      <w:spacing w:val="-1"/>
                    </w:rPr>
                    <w:t>东风李尔武汉汽车座椅工厂</w:t>
                  </w:r>
                </w:p>
                <w:p>
                  <w:pPr>
                    <w:pStyle w:val="BodyText"/>
                    <w:ind w:left="20" w:right="20"/>
                    <w:spacing w:before="160" w:line="352" w:lineRule="auto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spacing w:val="-2"/>
                    </w:rPr>
                    <w:t>项</w:t>
                  </w:r>
                  <w:r>
                    <w:rPr>
                      <w:sz w:val="11"/>
                      <w:szCs w:val="11"/>
                      <w:spacing w:val="-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目</w:t>
                  </w:r>
                  <w:r>
                    <w:rPr>
                      <w:sz w:val="11"/>
                      <w:szCs w:val="11"/>
                      <w:spacing w:val="-2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涉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及</w:t>
                  </w:r>
                  <w:r>
                    <w:rPr>
                      <w:sz w:val="11"/>
                      <w:szCs w:val="11"/>
                      <w:spacing w:val="-2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6</w:t>
                  </w:r>
                  <w:r>
                    <w:rPr>
                      <w:sz w:val="11"/>
                      <w:szCs w:val="11"/>
                      <w:spacing w:val="-2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条</w:t>
                  </w:r>
                  <w:r>
                    <w:rPr>
                      <w:sz w:val="11"/>
                      <w:szCs w:val="11"/>
                      <w:spacing w:val="-2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座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椅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生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产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线</w:t>
                  </w:r>
                  <w:r>
                    <w:rPr>
                      <w:sz w:val="11"/>
                      <w:szCs w:val="11"/>
                      <w:spacing w:val="-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，</w:t>
                  </w:r>
                  <w:r>
                    <w:rPr>
                      <w:sz w:val="11"/>
                      <w:szCs w:val="11"/>
                      <w:spacing w:val="-18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后</w:t>
                  </w:r>
                  <w:r>
                    <w:rPr>
                      <w:sz w:val="11"/>
                      <w:szCs w:val="11"/>
                      <w:spacing w:val="-2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段</w:t>
                  </w:r>
                  <w:r>
                    <w:rPr>
                      <w:sz w:val="11"/>
                      <w:szCs w:val="11"/>
                      <w:spacing w:val="-19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为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测</w:t>
                  </w:r>
                  <w:r>
                    <w:rPr>
                      <w:sz w:val="11"/>
                      <w:szCs w:val="11"/>
                      <w:spacing w:val="-20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试</w:t>
                  </w:r>
                  <w:r>
                    <w:rPr>
                      <w:sz w:val="11"/>
                      <w:szCs w:val="11"/>
                      <w:spacing w:val="-17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与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包</w:t>
                  </w:r>
                  <w:r>
                    <w:rPr>
                      <w:sz w:val="11"/>
                      <w:szCs w:val="11"/>
                      <w:spacing w:val="-17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装</w:t>
                  </w:r>
                  <w:r>
                    <w:rPr>
                      <w:sz w:val="11"/>
                      <w:szCs w:val="11"/>
                      <w:spacing w:val="-1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。</w:t>
                  </w:r>
                  <w:r>
                    <w:rPr>
                      <w:sz w:val="11"/>
                      <w:szCs w:val="11"/>
                      <w:spacing w:val="-19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涉</w:t>
                  </w:r>
                  <w:r>
                    <w:rPr>
                      <w:sz w:val="11"/>
                      <w:szCs w:val="11"/>
                      <w:spacing w:val="-2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及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物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料</w:t>
                  </w:r>
                  <w:r>
                    <w:rPr>
                      <w:sz w:val="11"/>
                      <w:szCs w:val="11"/>
                      <w:spacing w:val="-15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多</w:t>
                  </w:r>
                  <w:r>
                    <w:rPr>
                      <w:sz w:val="11"/>
                      <w:szCs w:val="11"/>
                      <w:spacing w:val="-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，</w:t>
                  </w:r>
                  <w:r>
                    <w:rPr>
                      <w:sz w:val="11"/>
                      <w:szCs w:val="11"/>
                      <w:spacing w:val="-1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叫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料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频</w:t>
                  </w:r>
                  <w:r>
                    <w:rPr>
                      <w:sz w:val="11"/>
                      <w:szCs w:val="11"/>
                      <w:spacing w:val="-2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次</w:t>
                  </w:r>
                  <w:r>
                    <w:rPr>
                      <w:sz w:val="11"/>
                      <w:szCs w:val="11"/>
                      <w:spacing w:val="-19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高</w:t>
                  </w:r>
                  <w:r>
                    <w:rPr>
                      <w:sz w:val="11"/>
                      <w:szCs w:val="11"/>
                      <w:spacing w:val="-1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。</w:t>
                  </w:r>
                  <w:r>
                    <w:rPr>
                      <w:sz w:val="11"/>
                      <w:szCs w:val="11"/>
                      <w:spacing w:val="-16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导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入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2"/>
                    </w:rPr>
                    <w:t>AMR  </w:t>
                  </w:r>
                  <w:r>
                    <w:rPr>
                      <w:sz w:val="11"/>
                      <w:szCs w:val="11"/>
                      <w:spacing w:val="-2"/>
                    </w:rPr>
                    <w:t>前</w:t>
                  </w:r>
                  <w:r>
                    <w:rPr>
                      <w:sz w:val="11"/>
                      <w:szCs w:val="11"/>
                      <w:spacing w:val="-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，</w:t>
                  </w:r>
                  <w:r>
                    <w:rPr>
                      <w:sz w:val="11"/>
                      <w:szCs w:val="11"/>
                      <w:spacing w:val="-1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所</w:t>
                  </w:r>
                  <w:r>
                    <w:rPr>
                      <w:sz w:val="11"/>
                      <w:szCs w:val="11"/>
                      <w:spacing w:val="-16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有</w:t>
                  </w:r>
                  <w:r>
                    <w:rPr>
                      <w:sz w:val="11"/>
                      <w:szCs w:val="11"/>
                      <w:spacing w:val="-16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物</w:t>
                  </w:r>
                  <w:r>
                    <w:rPr>
                      <w:sz w:val="11"/>
                      <w:szCs w:val="11"/>
                      <w:spacing w:val="-17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料</w:t>
                  </w:r>
                  <w:r>
                    <w:rPr>
                      <w:sz w:val="11"/>
                      <w:szCs w:val="11"/>
                      <w:spacing w:val="-16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均</w:t>
                  </w:r>
                  <w:r>
                    <w:rPr>
                      <w:sz w:val="11"/>
                      <w:szCs w:val="11"/>
                      <w:spacing w:val="-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由</w:t>
                  </w:r>
                  <w:r>
                    <w:rPr>
                      <w:sz w:val="11"/>
                      <w:szCs w:val="1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人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工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配</w:t>
                  </w:r>
                  <w:r>
                    <w:rPr>
                      <w:sz w:val="11"/>
                      <w:szCs w:val="11"/>
                      <w:spacing w:val="-2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送</w:t>
                  </w:r>
                  <w:r>
                    <w:rPr>
                      <w:sz w:val="11"/>
                      <w:szCs w:val="11"/>
                      <w:spacing w:val="-1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，</w:t>
                  </w:r>
                  <w:r>
                    <w:rPr>
                      <w:sz w:val="11"/>
                      <w:szCs w:val="11"/>
                      <w:spacing w:val="-18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且</w:t>
                  </w:r>
                  <w:r>
                    <w:rPr>
                      <w:sz w:val="11"/>
                      <w:szCs w:val="11"/>
                      <w:spacing w:val="-20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为</w:t>
                  </w:r>
                  <w:r>
                    <w:rPr>
                      <w:sz w:val="11"/>
                      <w:szCs w:val="11"/>
                      <w:spacing w:val="-24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保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证</w:t>
                  </w:r>
                  <w:r>
                    <w:rPr>
                      <w:sz w:val="11"/>
                      <w:szCs w:val="11"/>
                      <w:spacing w:val="-24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产</w:t>
                  </w:r>
                  <w:r>
                    <w:rPr>
                      <w:sz w:val="11"/>
                      <w:szCs w:val="11"/>
                      <w:spacing w:val="-24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线</w:t>
                  </w:r>
                  <w:r>
                    <w:rPr>
                      <w:sz w:val="11"/>
                      <w:szCs w:val="11"/>
                      <w:spacing w:val="-24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供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应</w:t>
                  </w:r>
                  <w:r>
                    <w:rPr>
                      <w:sz w:val="11"/>
                      <w:szCs w:val="11"/>
                      <w:spacing w:val="-1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，</w:t>
                  </w:r>
                  <w:r>
                    <w:rPr>
                      <w:sz w:val="11"/>
                      <w:szCs w:val="11"/>
                      <w:spacing w:val="-16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需</w:t>
                  </w:r>
                  <w:r>
                    <w:rPr>
                      <w:sz w:val="11"/>
                      <w:szCs w:val="11"/>
                      <w:spacing w:val="-24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在</w:t>
                  </w:r>
                  <w:r>
                    <w:rPr>
                      <w:sz w:val="11"/>
                      <w:szCs w:val="11"/>
                      <w:spacing w:val="-24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线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边</w:t>
                  </w:r>
                  <w:r>
                    <w:rPr>
                      <w:sz w:val="11"/>
                      <w:szCs w:val="11"/>
                      <w:spacing w:val="-24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堆</w:t>
                  </w:r>
                  <w:r>
                    <w:rPr>
                      <w:sz w:val="11"/>
                      <w:szCs w:val="11"/>
                      <w:spacing w:val="-24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放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半</w:t>
                  </w:r>
                  <w:r>
                    <w:rPr>
                      <w:sz w:val="11"/>
                      <w:szCs w:val="11"/>
                      <w:spacing w:val="-24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天</w:t>
                  </w:r>
                  <w:r>
                    <w:rPr>
                      <w:sz w:val="11"/>
                      <w:szCs w:val="11"/>
                      <w:spacing w:val="-20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至</w:t>
                  </w:r>
                  <w:r>
                    <w:rPr>
                      <w:sz w:val="11"/>
                      <w:szCs w:val="11"/>
                      <w:spacing w:val="-2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一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天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用</w:t>
                  </w:r>
                  <w:r>
                    <w:rPr>
                      <w:sz w:val="11"/>
                      <w:szCs w:val="11"/>
                      <w:spacing w:val="-2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量</w:t>
                  </w:r>
                  <w:r>
                    <w:rPr>
                      <w:sz w:val="11"/>
                      <w:szCs w:val="11"/>
                      <w:spacing w:val="-17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的</w:t>
                  </w:r>
                  <w:r>
                    <w:rPr>
                      <w:sz w:val="11"/>
                      <w:szCs w:val="11"/>
                      <w:spacing w:val="-24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物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料</w:t>
                  </w:r>
                  <w:r>
                    <w:rPr>
                      <w:sz w:val="11"/>
                      <w:szCs w:val="11"/>
                      <w:spacing w:val="-1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，</w:t>
                  </w:r>
                  <w:r>
                    <w:rPr>
                      <w:sz w:val="11"/>
                      <w:szCs w:val="11"/>
                      <w:spacing w:val="-20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线</w:t>
                  </w:r>
                  <w:r>
                    <w:rPr>
                      <w:sz w:val="11"/>
                      <w:szCs w:val="11"/>
                      <w:spacing w:val="-24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边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管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理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复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杂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度</w:t>
                  </w:r>
                  <w:r>
                    <w:rPr>
                      <w:sz w:val="11"/>
                      <w:szCs w:val="11"/>
                      <w:spacing w:val="-20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高</w:t>
                  </w:r>
                  <w:r>
                    <w:rPr>
                      <w:sz w:val="11"/>
                      <w:szCs w:val="11"/>
                      <w:spacing w:val="-1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，</w:t>
                  </w:r>
                  <w:r>
                    <w:rPr>
                      <w:sz w:val="11"/>
                      <w:szCs w:val="11"/>
                      <w:spacing w:val="-19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难</w:t>
                  </w:r>
                  <w:r>
                    <w:rPr>
                      <w:sz w:val="11"/>
                      <w:szCs w:val="11"/>
                      <w:spacing w:val="-24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度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大</w:t>
                  </w:r>
                  <w:r>
                    <w:rPr>
                      <w:sz w:val="11"/>
                      <w:szCs w:val="11"/>
                      <w:spacing w:val="-27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2"/>
                    </w:rPr>
                    <w:t>。</w:t>
                  </w:r>
                </w:p>
                <w:p>
                  <w:pPr>
                    <w:pStyle w:val="BodyText"/>
                    <w:ind w:left="20"/>
                    <w:spacing w:before="112" w:line="222" w:lineRule="auto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spacing w:val="12"/>
                    </w:rPr>
                    <w:t>1.仓库备料区及线尾包装存放大量卡板，环境变量极大；</w:t>
                  </w:r>
                </w:p>
                <w:p>
                  <w:pPr>
                    <w:pStyle w:val="BodyText"/>
                    <w:ind w:left="20" w:right="2343"/>
                    <w:spacing w:before="124" w:line="412" w:lineRule="auto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spacing w:val="14"/>
                    </w:rPr>
                    <w:t>2.为敏捷响应市场需求，企业产品变化快，要</w:t>
                  </w:r>
                  <w:r>
                    <w:rPr>
                      <w:sz w:val="11"/>
                      <w:szCs w:val="11"/>
                      <w:spacing w:val="13"/>
                    </w:rPr>
                    <w:t>求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</w:rPr>
                    <w:t>AMR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1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13"/>
                    </w:rPr>
                    <w:t>适应频繁的路线变更；</w:t>
                  </w:r>
                  <w:r>
                    <w:rPr>
                      <w:sz w:val="11"/>
                      <w:szCs w:val="1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12"/>
                    </w:rPr>
                    <w:t>3.产线员工多，要求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</w:rPr>
                    <w:t>AMR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55"/>
                      <w:w w:val="10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12"/>
                    </w:rPr>
                    <w:t>在高频人机交互与协作的前提下确保作业安全；</w:t>
                  </w:r>
                </w:p>
                <w:p>
                  <w:pPr>
                    <w:pStyle w:val="BodyText"/>
                    <w:ind w:left="20"/>
                    <w:spacing w:before="6" w:line="222" w:lineRule="auto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spacing w:val="12"/>
                    </w:rPr>
                    <w:t>4.需实现料架自动对接，实现产线自动上下料。</w:t>
                  </w:r>
                </w:p>
              </w:txbxContent>
            </v:textbox>
          </v:shape>
        </w:pict>
      </w:r>
      <w:r>
        <w:pict>
          <v:shape id="_x0000_s72" style="position:absolute;margin-left:49.5454pt;margin-top:267.853pt;mso-position-vertical-relative:text;mso-position-horizontal-relative:text;width:224.85pt;height:31.15pt;z-index:2517063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1"/>
                    <w:spacing w:before="19" w:line="230" w:lineRule="auto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b/>
                      <w:bCs/>
                      <w:spacing w:val="-1"/>
                    </w:rPr>
                    <w:t>解</w:t>
                  </w:r>
                  <w:r>
                    <w:rPr>
                      <w:sz w:val="11"/>
                      <w:szCs w:val="11"/>
                      <w:spacing w:val="-11"/>
                    </w:rPr>
                    <w:t xml:space="preserve"> </w:t>
                  </w:r>
                  <w:r>
                    <w:rPr>
                      <w:sz w:val="11"/>
                      <w:szCs w:val="11"/>
                      <w:b/>
                      <w:bCs/>
                      <w:spacing w:val="-1"/>
                    </w:rPr>
                    <w:t>决</w:t>
                  </w:r>
                  <w:r>
                    <w:rPr>
                      <w:sz w:val="11"/>
                      <w:szCs w:val="11"/>
                      <w:spacing w:val="-8"/>
                    </w:rPr>
                    <w:t xml:space="preserve"> </w:t>
                  </w:r>
                  <w:r>
                    <w:rPr>
                      <w:sz w:val="11"/>
                      <w:szCs w:val="11"/>
                      <w:b/>
                      <w:bCs/>
                      <w:spacing w:val="-1"/>
                    </w:rPr>
                    <w:t>方</w:t>
                  </w:r>
                  <w:r>
                    <w:rPr>
                      <w:sz w:val="11"/>
                      <w:szCs w:val="11"/>
                      <w:spacing w:val="-9"/>
                    </w:rPr>
                    <w:t xml:space="preserve"> </w:t>
                  </w:r>
                  <w:r>
                    <w:rPr>
                      <w:sz w:val="11"/>
                      <w:szCs w:val="11"/>
                      <w:b/>
                      <w:bCs/>
                      <w:spacing w:val="-1"/>
                    </w:rPr>
                    <w:t>案</w:t>
                  </w:r>
                </w:p>
                <w:p>
                  <w:pPr>
                    <w:pStyle w:val="BodyText"/>
                    <w:ind w:left="20"/>
                    <w:spacing w:before="90" w:line="222" w:lineRule="auto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spacing w:val="12"/>
                    </w:rPr>
                    <w:t>硬件：0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</w:rPr>
                    <w:t>ASIS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28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12"/>
                    </w:rPr>
                    <w:t>系列背负式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</w:rPr>
                    <w:t>AMR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12"/>
                    </w:rPr>
                    <w:t>近百台，联合开发半自动化料架同步实</w:t>
                  </w:r>
                  <w:r>
                    <w:rPr>
                      <w:sz w:val="11"/>
                      <w:szCs w:val="11"/>
                      <w:spacing w:val="11"/>
                    </w:rPr>
                    <w:t>现降本与提效。</w:t>
                  </w:r>
                </w:p>
                <w:p>
                  <w:pPr>
                    <w:pStyle w:val="BodyText"/>
                    <w:ind w:left="20"/>
                    <w:spacing w:before="85" w:line="230" w:lineRule="auto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spacing w:val="8"/>
                    </w:rPr>
                    <w:t>软件：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</w:rPr>
                    <w:t>RIOT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1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8"/>
                    </w:rPr>
                    <w:t>平台软件(含单机部署、集群调度、中控管理等功能模块)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99200" behindDoc="0" locked="0" layoutInCell="1" allowOverlap="1">
            <wp:simplePos x="0" y="0"/>
            <wp:positionH relativeFrom="column">
              <wp:posOffset>608332</wp:posOffset>
            </wp:positionH>
            <wp:positionV relativeFrom="paragraph">
              <wp:posOffset>1526379</wp:posOffset>
            </wp:positionV>
            <wp:extent cx="4116701" cy="1774056"/>
            <wp:effectExtent l="0" t="0" r="0" b="0"/>
            <wp:wrapNone/>
            <wp:docPr id="52" name="IM 52"/>
            <wp:cNvGraphicFramePr/>
            <a:graphic>
              <a:graphicData uri="http://schemas.openxmlformats.org/drawingml/2006/picture">
                <pic:pic>
                  <pic:nvPicPr>
                    <pic:cNvPr id="52" name="IM 5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16701" cy="1774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20"/>
        </w:rPr>
        <w:pict>
          <v:group id="_x0000_s74" style="mso-position-vertical-relative:line;mso-position-horizontal-relative:char;width:99.8pt;height:302.45pt;" filled="false" stroked="false" coordsize="1996,6049" coordorigin="0,0">
            <v:shape id="_x0000_s76" style="position:absolute;left:0;top:0;width:1996;height:6049;" filled="false" stroked="false" type="#_x0000_t75">
              <v:imagedata o:title="" r:id="rId25"/>
            </v:shape>
            <v:shape id="_x0000_s78" style="position:absolute;left:-20;top:-20;width:2036;height:6089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8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8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8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563"/>
                      <w:spacing w:before="56" w:line="229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hAnsi="SimHei" w:eastAsia="SimHei" w:cs="SimHei"/>
                        <w:sz w:val="17"/>
                        <w:szCs w:val="17"/>
                        <w:b/>
                        <w:bCs/>
                        <w:color w:val="0099FF"/>
                        <w:spacing w:val="10"/>
                      </w:rPr>
                      <w:t>管理升级</w:t>
                    </w:r>
                  </w:p>
                  <w:p>
                    <w:pPr>
                      <w:ind w:left="560" w:right="556" w:hanging="257"/>
                      <w:spacing w:before="56" w:line="242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4"/>
                      </w:rPr>
                      <w:t>有效提升工厂物流布局及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7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3"/>
                      </w:rPr>
                      <w:t>厂区库存管理水平</w:t>
                    </w:r>
                  </w:p>
                  <w:p>
                    <w:pPr>
                      <w:spacing w:line="30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30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30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563"/>
                      <w:spacing w:before="55" w:line="229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hAnsi="SimHei" w:eastAsia="SimHei" w:cs="SimHei"/>
                        <w:sz w:val="17"/>
                        <w:szCs w:val="17"/>
                        <w:b/>
                        <w:bCs/>
                        <w:color w:val="0099FF"/>
                        <w:spacing w:val="19"/>
                      </w:rPr>
                      <w:t>降本提效</w:t>
                    </w:r>
                  </w:p>
                  <w:p>
                    <w:pPr>
                      <w:ind w:left="560" w:right="450" w:hanging="257"/>
                      <w:spacing w:before="24" w:line="307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4"/>
                      </w:rPr>
                      <w:t>提高货物流转与生产效率，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8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3"/>
                      </w:rPr>
                      <w:t>降低生产管理成本</w:t>
                    </w:r>
                  </w:p>
                  <w:p>
                    <w:pPr>
                      <w:spacing w:line="28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8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8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561"/>
                      <w:spacing w:before="55" w:line="229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hAnsi="SimHei" w:eastAsia="SimHei" w:cs="SimHei"/>
                        <w:sz w:val="17"/>
                        <w:szCs w:val="17"/>
                        <w:color w:val="0099FF"/>
                        <w:spacing w:val="13"/>
                      </w:rPr>
                      <w:t>数智升级</w:t>
                    </w:r>
                  </w:p>
                  <w:p>
                    <w:pPr>
                      <w:ind w:left="303" w:right="439" w:firstLine="106"/>
                      <w:spacing w:before="43" w:line="313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2"/>
                      </w:rPr>
                      <w:t>柔性物流响应智能生产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2"/>
                      </w:rPr>
                      <w:t xml:space="preserve">  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3"/>
                      </w:rPr>
                      <w:t>进一步提升车间数字化水平</w:t>
                    </w:r>
                  </w:p>
                  <w:p>
                    <w:pPr>
                      <w:spacing w:line="28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8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8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563"/>
                      <w:spacing w:before="56" w:line="230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hAnsi="SimHei" w:eastAsia="SimHei" w:cs="SimHei"/>
                        <w:sz w:val="17"/>
                        <w:szCs w:val="17"/>
                        <w:b/>
                        <w:bCs/>
                        <w:color w:val="0099FF"/>
                        <w:spacing w:val="10"/>
                      </w:rPr>
                      <w:t>引领行业</w:t>
                    </w:r>
                  </w:p>
                  <w:p>
                    <w:pPr>
                      <w:ind w:left="463"/>
                      <w:spacing w:before="45" w:line="230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3"/>
                      </w:rPr>
                      <w:t>打造汽配行业智造典范</w:t>
                    </w:r>
                  </w:p>
                </w:txbxContent>
              </v:textbox>
            </v:shape>
          </v:group>
        </w:pic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ind w:left="261"/>
        <w:spacing w:before="306" w:line="223" w:lineRule="auto"/>
        <w:rPr>
          <w:sz w:val="28"/>
          <w:szCs w:val="28"/>
        </w:rPr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column">
              <wp:posOffset>-7141062</wp:posOffset>
            </wp:positionH>
            <wp:positionV relativeFrom="paragraph">
              <wp:posOffset>-439801</wp:posOffset>
            </wp:positionV>
            <wp:extent cx="20116800" cy="9100994"/>
            <wp:effectExtent l="0" t="0" r="0" b="0"/>
            <wp:wrapNone/>
            <wp:docPr id="54" name="IM 54"/>
            <wp:cNvGraphicFramePr/>
            <a:graphic>
              <a:graphicData uri="http://schemas.openxmlformats.org/drawingml/2006/picture">
                <pic:pic>
                  <pic:nvPicPr>
                    <pic:cNvPr id="54" name="IM 5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116800" cy="9100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  <w:b/>
          <w:bCs/>
          <w:color w:val="0099FF"/>
          <w:spacing w:val="-1"/>
        </w:rPr>
        <w:t>浙江某一流光伏电池工厂</w:t>
      </w:r>
    </w:p>
    <w:p>
      <w:pPr>
        <w:pStyle w:val="BodyText"/>
        <w:ind w:left="257" w:right="3744"/>
        <w:spacing w:before="121" w:line="290" w:lineRule="auto"/>
        <w:rPr>
          <w:sz w:val="11"/>
          <w:szCs w:val="11"/>
        </w:rPr>
      </w:pPr>
      <w:r>
        <w:pict>
          <v:shape id="_x0000_s80" style="position:absolute;margin-left:360.421pt;margin-top:20.159pt;mso-position-vertical-relative:text;mso-position-horizontal-relative:text;width:79.8pt;height:31.05pt;z-index:2517073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456"/>
                    <w:spacing w:before="20" w:line="230" w:lineRule="auto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  <w:b/>
                      <w:bCs/>
                      <w:spacing w:val="21"/>
                    </w:rPr>
                    <w:t>品质保证</w:t>
                  </w:r>
                </w:p>
                <w:p>
                  <w:pPr>
                    <w:pStyle w:val="BodyText"/>
                    <w:ind w:left="560" w:right="20" w:hanging="540"/>
                    <w:spacing w:before="61" w:line="268" w:lineRule="auto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spacing w:val="1"/>
                    </w:rPr>
                    <w:t>减少人员操作失误造成物料受损</w:t>
                  </w:r>
                  <w:r>
                    <w:rPr>
                      <w:sz w:val="11"/>
                      <w:szCs w:val="1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3"/>
                    </w:rPr>
                    <w:t>污染等风险</w:t>
                  </w:r>
                </w:p>
              </w:txbxContent>
            </v:textbox>
          </v:shape>
        </w:pict>
      </w:r>
      <w:r>
        <w:rPr>
          <w:sz w:val="17"/>
          <w:szCs w:val="17"/>
          <w:spacing w:val="-15"/>
          <w:w w:val="95"/>
        </w:rPr>
        <w:t>项目涉及第一循环扩散、激光</w:t>
      </w:r>
      <w:r>
        <w:rPr>
          <w:rFonts w:ascii="Times New Roman" w:hAnsi="Times New Roman" w:eastAsia="Times New Roman" w:cs="Times New Roman"/>
          <w:sz w:val="17"/>
          <w:szCs w:val="17"/>
          <w:spacing w:val="-15"/>
          <w:w w:val="95"/>
        </w:rPr>
        <w:t>SE</w:t>
      </w:r>
      <w:r>
        <w:rPr>
          <w:rFonts w:ascii="SimSun" w:hAnsi="SimSun" w:eastAsia="SimSun" w:cs="SimSun"/>
          <w:sz w:val="17"/>
          <w:szCs w:val="17"/>
          <w:spacing w:val="-15"/>
          <w:w w:val="95"/>
        </w:rPr>
        <w:t>、</w:t>
      </w:r>
      <w:r>
        <w:rPr>
          <w:sz w:val="17"/>
          <w:szCs w:val="17"/>
          <w:spacing w:val="-15"/>
          <w:w w:val="95"/>
        </w:rPr>
        <w:t>前氧、去</w:t>
      </w:r>
      <w:r>
        <w:rPr>
          <w:rFonts w:ascii="Times New Roman" w:hAnsi="Times New Roman" w:eastAsia="Times New Roman" w:cs="Times New Roman"/>
          <w:sz w:val="17"/>
          <w:szCs w:val="17"/>
          <w:spacing w:val="-15"/>
          <w:w w:val="95"/>
        </w:rPr>
        <w:t>PSG, </w:t>
      </w:r>
      <w:r>
        <w:rPr>
          <w:sz w:val="17"/>
          <w:szCs w:val="17"/>
          <w:spacing w:val="-15"/>
          <w:w w:val="95"/>
        </w:rPr>
        <w:t>以及第二循环后氧、</w:t>
      </w:r>
      <w:r>
        <w:rPr>
          <w:rFonts w:ascii="Times New Roman" w:hAnsi="Times New Roman" w:eastAsia="Times New Roman" w:cs="Times New Roman"/>
          <w:sz w:val="17"/>
          <w:szCs w:val="17"/>
          <w:spacing w:val="-15"/>
          <w:w w:val="95"/>
        </w:rPr>
        <w:t>PECVD</w:t>
      </w:r>
      <w:r>
        <w:rPr>
          <w:rFonts w:ascii="SimSun" w:hAnsi="SimSun" w:eastAsia="SimSun" w:cs="SimSun"/>
          <w:sz w:val="17"/>
          <w:szCs w:val="17"/>
          <w:spacing w:val="-15"/>
          <w:w w:val="95"/>
        </w:rPr>
        <w:t>、</w:t>
      </w:r>
      <w:r>
        <w:rPr>
          <w:sz w:val="17"/>
          <w:szCs w:val="17"/>
          <w:spacing w:val="-15"/>
          <w:w w:val="95"/>
        </w:rPr>
        <w:t>激光等工序的</w:t>
      </w:r>
      <w:r>
        <w:rPr>
          <w:sz w:val="17"/>
          <w:szCs w:val="17"/>
          <w:spacing w:val="-16"/>
          <w:w w:val="95"/>
        </w:rPr>
        <w:t>柔性物流</w:t>
      </w:r>
      <w:r>
        <w:rPr>
          <w:sz w:val="17"/>
          <w:szCs w:val="17"/>
        </w:rPr>
        <w:t xml:space="preserve"> </w:t>
      </w:r>
      <w:r>
        <w:rPr>
          <w:sz w:val="11"/>
          <w:szCs w:val="11"/>
          <w:spacing w:val="-1"/>
        </w:rPr>
        <w:t>改</w:t>
      </w:r>
      <w:r>
        <w:rPr>
          <w:sz w:val="11"/>
          <w:szCs w:val="11"/>
          <w:spacing w:val="-15"/>
        </w:rPr>
        <w:t xml:space="preserve"> </w:t>
      </w:r>
      <w:r>
        <w:rPr>
          <w:sz w:val="11"/>
          <w:szCs w:val="11"/>
          <w:spacing w:val="-1"/>
        </w:rPr>
        <w:t>造</w:t>
      </w:r>
      <w:r>
        <w:rPr>
          <w:sz w:val="11"/>
          <w:szCs w:val="11"/>
          <w:spacing w:val="-19"/>
        </w:rPr>
        <w:t xml:space="preserve"> </w:t>
      </w:r>
      <w:r>
        <w:rPr>
          <w:sz w:val="11"/>
          <w:szCs w:val="11"/>
          <w:spacing w:val="-1"/>
        </w:rPr>
        <w:t>。</w:t>
      </w:r>
    </w:p>
    <w:p>
      <w:pPr>
        <w:pStyle w:val="BodyText"/>
        <w:ind w:left="257" w:right="7008"/>
        <w:spacing w:before="148" w:line="417" w:lineRule="auto"/>
        <w:rPr>
          <w:sz w:val="11"/>
          <w:szCs w:val="11"/>
        </w:rPr>
      </w:pPr>
      <w:r>
        <w:rPr>
          <w:rFonts w:ascii="SimSun" w:hAnsi="SimSun" w:eastAsia="SimSun" w:cs="SimSun"/>
          <w:sz w:val="11"/>
          <w:szCs w:val="11"/>
          <w:spacing w:val="13"/>
        </w:rPr>
        <w:t>1.</w:t>
      </w:r>
      <w:r>
        <w:rPr>
          <w:sz w:val="11"/>
          <w:szCs w:val="11"/>
          <w:spacing w:val="13"/>
        </w:rPr>
        <w:t>需动态监控料位，实现前后工序料位状态自动检测及叫料</w:t>
      </w:r>
      <w:r>
        <w:rPr>
          <w:sz w:val="11"/>
          <w:szCs w:val="11"/>
          <w:spacing w:val="3"/>
        </w:rPr>
        <w:t xml:space="preserve"> </w:t>
      </w:r>
      <w:r>
        <w:rPr>
          <w:sz w:val="11"/>
          <w:szCs w:val="11"/>
          <w:spacing w:val="12"/>
        </w:rPr>
        <w:t>2.部分运行环境布局紧凑，</w:t>
      </w:r>
      <w:r>
        <w:rPr>
          <w:rFonts w:ascii="Times New Roman" w:hAnsi="Times New Roman" w:eastAsia="Times New Roman" w:cs="Times New Roman"/>
          <w:sz w:val="11"/>
          <w:szCs w:val="11"/>
        </w:rPr>
        <w:t>AMR</w:t>
      </w:r>
      <w:r>
        <w:rPr>
          <w:rFonts w:ascii="Times New Roman" w:hAnsi="Times New Roman" w:eastAsia="Times New Roman" w:cs="Times New Roman"/>
          <w:sz w:val="11"/>
          <w:szCs w:val="11"/>
          <w:spacing w:val="-5"/>
        </w:rPr>
        <w:t xml:space="preserve"> </w:t>
      </w:r>
      <w:r>
        <w:rPr>
          <w:sz w:val="11"/>
          <w:szCs w:val="11"/>
          <w:spacing w:val="12"/>
        </w:rPr>
        <w:t>运行通道极窄</w:t>
      </w:r>
    </w:p>
    <w:p>
      <w:pPr>
        <w:pStyle w:val="BodyText"/>
        <w:ind w:left="257"/>
        <w:spacing w:line="221" w:lineRule="auto"/>
        <w:rPr>
          <w:sz w:val="11"/>
          <w:szCs w:val="11"/>
        </w:rPr>
      </w:pPr>
      <w:r>
        <w:rPr>
          <w:sz w:val="11"/>
          <w:szCs w:val="11"/>
          <w:spacing w:val="13"/>
        </w:rPr>
        <w:t>3.现场人机混行场景常见，对</w:t>
      </w:r>
      <w:r>
        <w:rPr>
          <w:rFonts w:ascii="Times New Roman" w:hAnsi="Times New Roman" w:eastAsia="Times New Roman" w:cs="Times New Roman"/>
          <w:sz w:val="11"/>
          <w:szCs w:val="11"/>
        </w:rPr>
        <w:t>AMR</w:t>
      </w:r>
      <w:r>
        <w:rPr>
          <w:sz w:val="11"/>
          <w:szCs w:val="11"/>
          <w:spacing w:val="13"/>
        </w:rPr>
        <w:t>交互与安全控制能力要求极高</w:t>
      </w:r>
    </w:p>
    <w:p>
      <w:pPr>
        <w:pStyle w:val="BodyText"/>
        <w:ind w:left="259"/>
        <w:spacing w:before="200" w:line="229" w:lineRule="auto"/>
        <w:rPr>
          <w:sz w:val="17"/>
          <w:szCs w:val="17"/>
        </w:rPr>
      </w:pPr>
      <w:r>
        <w:rPr>
          <w:sz w:val="17"/>
          <w:szCs w:val="17"/>
          <w:b/>
          <w:bCs/>
          <w:spacing w:val="-13"/>
          <w:w w:val="97"/>
        </w:rPr>
        <w:t>解决方案</w:t>
      </w:r>
    </w:p>
    <w:p>
      <w:pPr>
        <w:pStyle w:val="BodyText"/>
        <w:ind w:left="257"/>
        <w:spacing w:before="89" w:line="185" w:lineRule="auto"/>
        <w:rPr>
          <w:rFonts w:ascii="SimSun" w:hAnsi="SimSun" w:eastAsia="SimSun" w:cs="SimSun"/>
          <w:sz w:val="63"/>
          <w:szCs w:val="63"/>
        </w:rPr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column">
              <wp:posOffset>4421068</wp:posOffset>
            </wp:positionH>
            <wp:positionV relativeFrom="paragraph">
              <wp:posOffset>-1493046</wp:posOffset>
            </wp:positionV>
            <wp:extent cx="1329116" cy="3880299"/>
            <wp:effectExtent l="0" t="0" r="0" b="0"/>
            <wp:wrapNone/>
            <wp:docPr id="56" name="IM 56"/>
            <wp:cNvGraphicFramePr/>
            <a:graphic>
              <a:graphicData uri="http://schemas.openxmlformats.org/drawingml/2006/picture">
                <pic:pic>
                  <pic:nvPicPr>
                    <pic:cNvPr id="56" name="IM 5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29116" cy="3880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82" style="position:absolute;margin-left:11.8621pt;margin-top:1.99682pt;mso-position-vertical-relative:text;mso-position-horizontal-relative:text;width:256.95pt;height:7.9pt;z-index:2517084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196" w:lineRule="auto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spacing w:val="9"/>
                    </w:rPr>
                    <w:t>硬件：0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</w:rPr>
                    <w:t>ASIS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9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9"/>
                    </w:rPr>
                    <w:t>系列背负式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</w:rPr>
                    <w:t>AMR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9"/>
                    </w:rPr>
                    <w:t>12  </w:t>
                  </w:r>
                  <w:r>
                    <w:rPr>
                      <w:sz w:val="11"/>
                      <w:szCs w:val="11"/>
                      <w:spacing w:val="9"/>
                    </w:rPr>
                    <w:t>台、库位检测传感器24个、服务器2台、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</w:rPr>
                    <w:t>PDA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8"/>
                    </w:rPr>
                    <w:t>6  </w:t>
                  </w:r>
                  <w:r>
                    <w:rPr>
                      <w:sz w:val="11"/>
                      <w:szCs w:val="11"/>
                      <w:spacing w:val="8"/>
                    </w:rPr>
                    <w:t>台，其他配套若干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97152" behindDoc="1" locked="0" layoutInCell="1" allowOverlap="1">
            <wp:simplePos x="0" y="0"/>
            <wp:positionH relativeFrom="column">
              <wp:posOffset>726617</wp:posOffset>
            </wp:positionH>
            <wp:positionV relativeFrom="paragraph">
              <wp:posOffset>78240</wp:posOffset>
            </wp:positionV>
            <wp:extent cx="3790207" cy="2111885"/>
            <wp:effectExtent l="0" t="0" r="0" b="0"/>
            <wp:wrapNone/>
            <wp:docPr id="58" name="IM 58"/>
            <wp:cNvGraphicFramePr/>
            <a:graphic>
              <a:graphicData uri="http://schemas.openxmlformats.org/drawingml/2006/picture">
                <pic:pic>
                  <pic:nvPicPr>
                    <pic:cNvPr id="58" name="IM 5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90207" cy="2111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1"/>
          <w:szCs w:val="11"/>
          <w:spacing w:val="3"/>
          <w:position w:val="17"/>
        </w:rPr>
        <w:t>软</w:t>
      </w:r>
      <w:r>
        <w:rPr>
          <w:sz w:val="11"/>
          <w:szCs w:val="11"/>
          <w:spacing w:val="-22"/>
          <w:position w:val="17"/>
        </w:rPr>
        <w:t xml:space="preserve"> </w:t>
      </w:r>
      <w:r>
        <w:rPr>
          <w:sz w:val="11"/>
          <w:szCs w:val="11"/>
          <w:spacing w:val="3"/>
          <w:position w:val="17"/>
        </w:rPr>
        <w:t>件</w:t>
      </w:r>
      <w:r>
        <w:rPr>
          <w:sz w:val="11"/>
          <w:szCs w:val="11"/>
          <w:spacing w:val="-26"/>
          <w:position w:val="17"/>
        </w:rPr>
        <w:t xml:space="preserve"> </w:t>
      </w:r>
      <w:r>
        <w:rPr>
          <w:sz w:val="11"/>
          <w:szCs w:val="11"/>
          <w:spacing w:val="3"/>
          <w:position w:val="17"/>
        </w:rPr>
        <w:t>：</w:t>
      </w:r>
      <w:r>
        <w:rPr>
          <w:rFonts w:ascii="SimSun" w:hAnsi="SimSun" w:eastAsia="SimSun" w:cs="SimSun"/>
          <w:sz w:val="11"/>
          <w:szCs w:val="11"/>
          <w:position w:val="17"/>
        </w:rPr>
        <w:t>RloT</w:t>
      </w:r>
      <w:r>
        <w:rPr>
          <w:sz w:val="11"/>
          <w:szCs w:val="11"/>
          <w:spacing w:val="3"/>
          <w:position w:val="17"/>
        </w:rPr>
        <w:t>平台软件(含集群调度、中控管理、仓储管理等功能模块)</w:t>
      </w:r>
      <w:r>
        <w:rPr>
          <w:sz w:val="11"/>
          <w:szCs w:val="11"/>
          <w:spacing w:val="3"/>
          <w:position w:val="17"/>
        </w:rPr>
        <w:t xml:space="preserve">                            </w:t>
      </w:r>
      <w:r>
        <w:rPr>
          <w:sz w:val="11"/>
          <w:szCs w:val="11"/>
          <w:spacing w:val="2"/>
          <w:position w:val="17"/>
        </w:rPr>
        <w:t xml:space="preserve">                                          </w:t>
      </w:r>
      <w:r>
        <w:rPr>
          <w:rFonts w:ascii="SimSun" w:hAnsi="SimSun" w:eastAsia="SimSun" w:cs="SimSun"/>
          <w:sz w:val="63"/>
          <w:szCs w:val="63"/>
          <w:spacing w:val="2"/>
          <w:position w:val="-9"/>
        </w:rPr>
        <w:t>!6</w:t>
      </w:r>
    </w:p>
    <w:p>
      <w:pPr>
        <w:pStyle w:val="BodyText"/>
        <w:ind w:left="7662"/>
        <w:spacing w:line="222" w:lineRule="auto"/>
        <w:rPr>
          <w:sz w:val="17"/>
          <w:szCs w:val="17"/>
        </w:rPr>
      </w:pPr>
      <w:r>
        <w:rPr>
          <w:sz w:val="17"/>
          <w:szCs w:val="17"/>
          <w:spacing w:val="15"/>
        </w:rPr>
        <w:t>效率提升</w:t>
      </w:r>
    </w:p>
    <w:p>
      <w:pPr>
        <w:pStyle w:val="BodyText"/>
        <w:ind w:left="7441"/>
        <w:spacing w:before="48" w:line="222" w:lineRule="auto"/>
        <w:rPr>
          <w:sz w:val="11"/>
          <w:szCs w:val="11"/>
        </w:rPr>
      </w:pPr>
      <w:r>
        <w:rPr>
          <w:sz w:val="11"/>
          <w:szCs w:val="11"/>
          <w:spacing w:val="-4"/>
        </w:rPr>
        <w:t>高效调度与自动化搬运，</w:t>
      </w:r>
    </w:p>
    <w:p>
      <w:pPr>
        <w:pStyle w:val="BodyText"/>
        <w:ind w:left="7565"/>
        <w:spacing w:before="61" w:line="232" w:lineRule="auto"/>
        <w:rPr>
          <w:sz w:val="11"/>
          <w:szCs w:val="11"/>
        </w:rPr>
      </w:pPr>
      <w:r>
        <w:rPr>
          <w:sz w:val="11"/>
          <w:szCs w:val="11"/>
          <w:spacing w:val="-1"/>
        </w:rPr>
        <w:t>及时响应生产需求</w:t>
      </w: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ind w:left="7665"/>
        <w:spacing w:before="55" w:line="227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b/>
          <w:bCs/>
          <w:spacing w:val="13"/>
        </w:rPr>
        <w:t>数字升级</w:t>
      </w:r>
    </w:p>
    <w:p>
      <w:pPr>
        <w:pStyle w:val="BodyText"/>
        <w:ind w:left="7290"/>
        <w:spacing w:before="83" w:line="231" w:lineRule="auto"/>
        <w:rPr>
          <w:sz w:val="11"/>
          <w:szCs w:val="11"/>
        </w:rPr>
      </w:pPr>
      <w:r>
        <w:rPr>
          <w:sz w:val="11"/>
          <w:szCs w:val="11"/>
          <w:spacing w:val="1"/>
        </w:rPr>
        <w:t>进一步提升工厂智能化水平</w:t>
      </w: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pStyle w:val="BodyText"/>
        <w:ind w:firstLine="6997"/>
        <w:spacing w:line="6085" w:lineRule="exact"/>
        <w:rPr/>
      </w:pPr>
      <w:r>
        <w:pict>
          <v:shape id="_x0000_s84" style="position:absolute;margin-left:11.8619pt;margin-top:12.1897pt;mso-position-vertical-relative:text;mso-position-horizontal-relative:text;width:325.95pt;height:131.25pt;z-index:2517002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4"/>
                    <w:spacing w:before="20" w:line="224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b/>
                      <w:bCs/>
                      <w:color w:val="0099FF"/>
                      <w:spacing w:val="-1"/>
                    </w:rPr>
                    <w:t>某知名光伏企业电池片工厂</w:t>
                  </w:r>
                </w:p>
                <w:p>
                  <w:pPr>
                    <w:pStyle w:val="BodyText"/>
                    <w:ind w:left="20" w:right="20"/>
                    <w:spacing w:before="163" w:line="371" w:lineRule="auto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spacing w:val="-3"/>
                    </w:rPr>
                    <w:t>项</w:t>
                  </w:r>
                  <w:r>
                    <w:rPr>
                      <w:sz w:val="11"/>
                      <w:szCs w:val="11"/>
                      <w:spacing w:val="-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目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包</w:t>
                  </w:r>
                  <w:r>
                    <w:rPr>
                      <w:sz w:val="11"/>
                      <w:szCs w:val="11"/>
                      <w:spacing w:val="-20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含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整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厂</w:t>
                  </w:r>
                  <w:r>
                    <w:rPr>
                      <w:sz w:val="11"/>
                      <w:szCs w:val="11"/>
                      <w:spacing w:val="-2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从</w:t>
                  </w:r>
                  <w:r>
                    <w:rPr>
                      <w:sz w:val="11"/>
                      <w:szCs w:val="11"/>
                      <w:spacing w:val="-20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发</w:t>
                  </w:r>
                  <w:r>
                    <w:rPr>
                      <w:sz w:val="11"/>
                      <w:szCs w:val="11"/>
                      <w:spacing w:val="-2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料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机</w:t>
                  </w:r>
                  <w:r>
                    <w:rPr>
                      <w:sz w:val="11"/>
                      <w:szCs w:val="11"/>
                      <w:spacing w:val="-20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到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制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绒</w:t>
                  </w:r>
                  <w:r>
                    <w:rPr>
                      <w:sz w:val="11"/>
                      <w:szCs w:val="11"/>
                      <w:spacing w:val="-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、</w:t>
                  </w:r>
                  <w:r>
                    <w:rPr>
                      <w:sz w:val="11"/>
                      <w:szCs w:val="11"/>
                      <w:spacing w:val="-18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扩</w:t>
                  </w:r>
                  <w:r>
                    <w:rPr>
                      <w:sz w:val="11"/>
                      <w:szCs w:val="11"/>
                      <w:spacing w:val="-20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散</w:t>
                  </w:r>
                  <w:r>
                    <w:rPr>
                      <w:sz w:val="11"/>
                      <w:szCs w:val="11"/>
                      <w:spacing w:val="-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、</w:t>
                  </w:r>
                  <w:r>
                    <w:rPr>
                      <w:sz w:val="11"/>
                      <w:szCs w:val="11"/>
                      <w:spacing w:val="-19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激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光</w:t>
                  </w:r>
                  <w:r>
                    <w:rPr>
                      <w:sz w:val="11"/>
                      <w:szCs w:val="11"/>
                      <w:spacing w:val="-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、</w:t>
                  </w:r>
                  <w:r>
                    <w:rPr>
                      <w:sz w:val="11"/>
                      <w:szCs w:val="11"/>
                      <w:spacing w:val="-18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蚀</w:t>
                  </w:r>
                  <w:r>
                    <w:rPr>
                      <w:sz w:val="11"/>
                      <w:szCs w:val="11"/>
                      <w:spacing w:val="-2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刻</w:t>
                  </w:r>
                  <w:r>
                    <w:rPr>
                      <w:sz w:val="11"/>
                      <w:szCs w:val="11"/>
                      <w:spacing w:val="-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、</w:t>
                  </w:r>
                  <w:r>
                    <w:rPr>
                      <w:sz w:val="11"/>
                      <w:szCs w:val="11"/>
                      <w:spacing w:val="-18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退</w:t>
                  </w:r>
                  <w:r>
                    <w:rPr>
                      <w:sz w:val="11"/>
                      <w:szCs w:val="11"/>
                      <w:spacing w:val="-2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火</w:t>
                  </w:r>
                  <w:r>
                    <w:rPr>
                      <w:sz w:val="11"/>
                      <w:szCs w:val="11"/>
                      <w:spacing w:val="-9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、</w:t>
                  </w:r>
                  <w:r>
                    <w:rPr>
                      <w:sz w:val="11"/>
                      <w:szCs w:val="11"/>
                      <w:spacing w:val="-17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背</w:t>
                  </w:r>
                  <w:r>
                    <w:rPr>
                      <w:sz w:val="11"/>
                      <w:szCs w:val="11"/>
                      <w:spacing w:val="-2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钝</w:t>
                  </w:r>
                  <w:r>
                    <w:rPr>
                      <w:sz w:val="11"/>
                      <w:szCs w:val="11"/>
                      <w:spacing w:val="-20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化</w:t>
                  </w:r>
                  <w:r>
                    <w:rPr>
                      <w:sz w:val="11"/>
                      <w:szCs w:val="11"/>
                      <w:spacing w:val="-9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、</w:t>
                  </w:r>
                  <w:r>
                    <w:rPr>
                      <w:sz w:val="11"/>
                      <w:szCs w:val="11"/>
                      <w:spacing w:val="-17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背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膜</w:t>
                  </w:r>
                  <w:r>
                    <w:rPr>
                      <w:sz w:val="11"/>
                      <w:szCs w:val="11"/>
                      <w:spacing w:val="-9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、</w:t>
                  </w:r>
                  <w:r>
                    <w:rPr>
                      <w:sz w:val="11"/>
                      <w:szCs w:val="11"/>
                      <w:spacing w:val="-16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正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膜</w:t>
                  </w:r>
                  <w:r>
                    <w:rPr>
                      <w:sz w:val="11"/>
                      <w:szCs w:val="11"/>
                      <w:spacing w:val="-9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、</w:t>
                  </w:r>
                  <w:r>
                    <w:rPr>
                      <w:sz w:val="11"/>
                      <w:szCs w:val="11"/>
                      <w:spacing w:val="-18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激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光</w:t>
                  </w:r>
                  <w:r>
                    <w:rPr>
                      <w:sz w:val="11"/>
                      <w:szCs w:val="11"/>
                      <w:spacing w:val="-19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开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4"/>
                    </w:rPr>
                    <w:t>槽</w:t>
                  </w:r>
                  <w:r>
                    <w:rPr>
                      <w:sz w:val="11"/>
                      <w:szCs w:val="11"/>
                      <w:spacing w:val="-15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4"/>
                    </w:rPr>
                    <w:t>的</w:t>
                  </w:r>
                  <w:r>
                    <w:rPr>
                      <w:sz w:val="11"/>
                      <w:szCs w:val="11"/>
                      <w:spacing w:val="-20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4"/>
                    </w:rPr>
                    <w:t>全</w:t>
                  </w:r>
                  <w:r>
                    <w:rPr>
                      <w:sz w:val="11"/>
                      <w:szCs w:val="11"/>
                      <w:spacing w:val="-2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4"/>
                    </w:rPr>
                    <w:t>工</w:t>
                  </w:r>
                  <w:r>
                    <w:rPr>
                      <w:sz w:val="11"/>
                      <w:szCs w:val="11"/>
                      <w:spacing w:val="-17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4"/>
                    </w:rPr>
                    <w:t>艺</w:t>
                  </w:r>
                  <w:r>
                    <w:rPr>
                      <w:sz w:val="11"/>
                      <w:szCs w:val="11"/>
                      <w:spacing w:val="-2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4"/>
                    </w:rPr>
                    <w:t>环</w:t>
                  </w:r>
                  <w:r>
                    <w:rPr>
                      <w:sz w:val="11"/>
                      <w:szCs w:val="1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节</w:t>
                  </w:r>
                  <w:r>
                    <w:rPr>
                      <w:sz w:val="11"/>
                      <w:szCs w:val="11"/>
                      <w:spacing w:val="-7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的</w:t>
                  </w:r>
                  <w:r>
                    <w:rPr>
                      <w:sz w:val="11"/>
                      <w:szCs w:val="11"/>
                      <w:spacing w:val="-19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全</w:t>
                  </w:r>
                  <w:r>
                    <w:rPr>
                      <w:sz w:val="11"/>
                      <w:szCs w:val="11"/>
                      <w:spacing w:val="-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自</w:t>
                  </w:r>
                  <w:r>
                    <w:rPr>
                      <w:sz w:val="11"/>
                      <w:szCs w:val="11"/>
                      <w:spacing w:val="-20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动</w:t>
                  </w:r>
                  <w:r>
                    <w:rPr>
                      <w:sz w:val="11"/>
                      <w:szCs w:val="11"/>
                      <w:spacing w:val="-20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搬</w:t>
                  </w:r>
                  <w:r>
                    <w:rPr>
                      <w:sz w:val="11"/>
                      <w:szCs w:val="11"/>
                      <w:spacing w:val="-18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运</w:t>
                  </w:r>
                  <w:r>
                    <w:rPr>
                      <w:sz w:val="11"/>
                      <w:szCs w:val="11"/>
                      <w:spacing w:val="-19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流</w:t>
                  </w:r>
                  <w:r>
                    <w:rPr>
                      <w:sz w:val="11"/>
                      <w:szCs w:val="11"/>
                      <w:spacing w:val="-20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程</w:t>
                  </w:r>
                  <w:r>
                    <w:rPr>
                      <w:sz w:val="11"/>
                      <w:szCs w:val="11"/>
                      <w:spacing w:val="-24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3"/>
                    </w:rPr>
                    <w:t>。</w:t>
                  </w:r>
                </w:p>
                <w:p>
                  <w:pPr>
                    <w:pStyle w:val="BodyText"/>
                    <w:ind w:left="20" w:right="2308"/>
                    <w:spacing w:before="84" w:line="412" w:lineRule="auto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spacing w:val="13"/>
                    </w:rPr>
                    <w:t>1.由于货架皮带无动力，需要机台对接后齿轮传动提供动力</w:t>
                  </w:r>
                  <w:r>
                    <w:rPr>
                      <w:sz w:val="11"/>
                      <w:szCs w:val="11"/>
                      <w:spacing w:val="12"/>
                    </w:rPr>
                    <w:t>，对接精度极高；</w:t>
                  </w:r>
                  <w:r>
                    <w:rPr>
                      <w:sz w:val="11"/>
                      <w:szCs w:val="1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10"/>
                    </w:rPr>
                    <w:t>2</w:t>
                  </w:r>
                  <w:r>
                    <w:rPr>
                      <w:sz w:val="11"/>
                      <w:szCs w:val="11"/>
                      <w:spacing w:val="-30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10"/>
                    </w:rPr>
                    <w:t>.生产节拍紧凑，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</w:rPr>
                    <w:t>AMR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48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10"/>
                    </w:rPr>
                    <w:t>调度与运行稳定性要求极</w:t>
                  </w:r>
                  <w:r>
                    <w:rPr>
                      <w:sz w:val="11"/>
                      <w:szCs w:val="11"/>
                      <w:spacing w:val="9"/>
                    </w:rPr>
                    <w:t>高；</w:t>
                  </w:r>
                </w:p>
                <w:p>
                  <w:pPr>
                    <w:pStyle w:val="BodyText"/>
                    <w:ind w:left="20" w:right="3567"/>
                    <w:spacing w:before="5" w:line="412" w:lineRule="auto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spacing w:val="6"/>
                    </w:rPr>
                    <w:t>3.现场运行环境较复杂，对</w:t>
                  </w:r>
                  <w:r>
                    <w:rPr>
                      <w:rFonts w:ascii="Times New Roman" w:hAnsi="Times New Roman" w:eastAsia="Times New Roman" w:cs="Times New Roman"/>
                      <w:sz w:val="11"/>
                      <w:szCs w:val="11"/>
                    </w:rPr>
                    <w:t>AMR</w:t>
                  </w:r>
                  <w:r>
                    <w:rPr>
                      <w:sz w:val="11"/>
                      <w:szCs w:val="11"/>
                      <w:spacing w:val="6"/>
                    </w:rPr>
                    <w:t>安全控制能力要求极高；</w:t>
                  </w:r>
                  <w:r>
                    <w:rPr>
                      <w:sz w:val="11"/>
                      <w:szCs w:val="11"/>
                      <w:spacing w:val="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12"/>
                    </w:rPr>
                    <w:t>4.需满足光伏车间极高的洁净度等级要求；</w:t>
                  </w:r>
                </w:p>
                <w:p>
                  <w:pPr>
                    <w:pStyle w:val="BodyText"/>
                    <w:ind w:left="20"/>
                    <w:spacing w:before="5" w:line="222" w:lineRule="auto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spacing w:val="13"/>
                    </w:rPr>
                    <w:t>5.需与现场大量设备通讯，包含跨厂家的多类型设备，如提升机、自动门、输送线、生产设备等。</w:t>
                  </w:r>
                </w:p>
                <w:p>
                  <w:pPr>
                    <w:pStyle w:val="BodyText"/>
                    <w:ind w:left="22"/>
                    <w:spacing w:before="218" w:line="229" w:lineRule="auto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  <w:b/>
                      <w:bCs/>
                      <w:spacing w:val="-13"/>
                      <w:w w:val="97"/>
                    </w:rPr>
                    <w:t>解决方案</w:t>
                  </w:r>
                </w:p>
              </w:txbxContent>
            </v:textbox>
          </v:shape>
        </w:pict>
      </w:r>
      <w:r>
        <w:pict>
          <v:shape id="_x0000_s86" style="position:absolute;margin-left:357.76pt;margin-top:38.3279pt;mso-position-vertical-relative:text;mso-position-horizontal-relative:text;width:89.6pt;height:33.2pt;z-index:2517094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348"/>
                    <w:spacing w:before="19" w:line="229" w:lineRule="auto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  <w:spacing w:val="11"/>
                    </w:rPr>
                    <w:t>降低物流风险</w:t>
                  </w:r>
                </w:p>
                <w:p>
                  <w:pPr>
                    <w:pStyle w:val="BodyText"/>
                    <w:ind w:left="73" w:right="20" w:hanging="53"/>
                    <w:spacing w:before="91" w:line="286" w:lineRule="auto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spacing w:val="-1"/>
                    </w:rPr>
                    <w:t>自动化搬运与机台对接，降低硅片等</w:t>
                  </w:r>
                  <w:r>
                    <w:rPr>
                      <w:sz w:val="11"/>
                      <w:szCs w:val="11"/>
                      <w:spacing w:val="6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物料因操作失误而掉落损坏的风险</w:t>
                  </w:r>
                </w:p>
              </w:txbxContent>
            </v:textbox>
          </v:shape>
        </w:pict>
      </w:r>
      <w:r>
        <w:pict>
          <v:shape id="_x0000_s88" style="position:absolute;margin-left:363.082pt;margin-top:115.359pt;mso-position-vertical-relative:text;mso-position-horizontal-relative:text;width:78.7pt;height:29.25pt;z-index:25171046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306"/>
                    <w:spacing w:before="19" w:line="229" w:lineRule="auto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  <w:b/>
                      <w:bCs/>
                      <w:spacing w:val="7"/>
                    </w:rPr>
                    <w:t>自动化升级</w:t>
                  </w:r>
                </w:p>
                <w:p>
                  <w:pPr>
                    <w:pStyle w:val="BodyText"/>
                    <w:ind w:left="178" w:right="20" w:hanging="159"/>
                    <w:spacing w:before="47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spacing w:val="-1"/>
                    </w:rPr>
                    <w:t>实现了工序件搬运、上下料的自</w:t>
                  </w:r>
                  <w:r>
                    <w:rPr>
                      <w:sz w:val="11"/>
                      <w:szCs w:val="11"/>
                      <w:spacing w:val="6"/>
                    </w:rPr>
                    <w:t xml:space="preserve"> </w:t>
                  </w:r>
                  <w:r>
                    <w:rPr>
                      <w:sz w:val="11"/>
                      <w:szCs w:val="11"/>
                    </w:rPr>
                    <w:t>动化，降低人工工作强度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114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1802250</wp:posOffset>
            </wp:positionV>
            <wp:extent cx="4460498" cy="2179597"/>
            <wp:effectExtent l="0" t="0" r="0" b="0"/>
            <wp:wrapNone/>
            <wp:docPr id="60" name="IM 60"/>
            <wp:cNvGraphicFramePr/>
            <a:graphic>
              <a:graphicData uri="http://schemas.openxmlformats.org/drawingml/2006/picture">
                <pic:pic>
                  <pic:nvPicPr>
                    <pic:cNvPr id="60" name="IM 6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60498" cy="2179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21"/>
        </w:rPr>
        <w:pict>
          <v:group id="_x0000_s90" style="mso-position-vertical-relative:line;mso-position-horizontal-relative:char;width:105.1pt;height:304.25pt;" filled="false" stroked="false" coordsize="2101,6085" coordorigin="0,0">
            <v:shape id="_x0000_s92" style="position:absolute;left:0;top:0;width:2101;height:6085;" filled="false" stroked="false" type="#_x0000_t75">
              <v:imagedata o:title="" r:id="rId30"/>
            </v:shape>
            <v:shape id="_x0000_s94" style="position:absolute;left:-20;top:-20;width:2141;height:6125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589"/>
                      <w:spacing w:before="56" w:line="229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hAnsi="SimHei" w:eastAsia="SimHei" w:cs="SimHei"/>
                        <w:sz w:val="17"/>
                        <w:szCs w:val="17"/>
                        <w:b/>
                        <w:bCs/>
                        <w:spacing w:val="7"/>
                      </w:rPr>
                      <w:t>信息化升级</w:t>
                    </w:r>
                  </w:p>
                  <w:p>
                    <w:pPr>
                      <w:ind w:left="524" w:right="317" w:hanging="212"/>
                      <w:spacing w:before="86" w:line="260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3"/>
                      </w:rPr>
                      <w:t>全信息化的设备管理方案，设备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12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2"/>
                      </w:rPr>
                      <w:t>及物流状态可实时监控</w:t>
                    </w:r>
                  </w:p>
                  <w:p>
                    <w:pPr>
                      <w:spacing w:line="30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30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30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589"/>
                      <w:spacing w:before="55" w:line="229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hAnsi="SimHei" w:eastAsia="SimHei" w:cs="SimHei"/>
                        <w:sz w:val="17"/>
                        <w:szCs w:val="17"/>
                        <w:b/>
                        <w:bCs/>
                        <w:spacing w:val="18"/>
                      </w:rPr>
                      <w:t>数字化升级</w:t>
                    </w:r>
                  </w:p>
                  <w:p>
                    <w:pPr>
                      <w:ind w:left="312" w:right="210" w:hanging="124"/>
                      <w:spacing w:before="50" w:line="275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2"/>
                      </w:rPr>
                      <w:t>通过数字化手段管理线边缓存情况，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13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</w:rPr>
                      <w:t>优化现场管理与物料周转效率</w:t>
                    </w:r>
                  </w:p>
                </w:txbxContent>
              </v:textbox>
            </v:shape>
          </v:group>
        </w:pic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ind w:firstLine="6988"/>
        <w:spacing w:line="6233" w:lineRule="exact"/>
        <w:rPr/>
      </w:pPr>
      <w:r>
        <w:pict>
          <v:shape id="_x0000_s96" style="position:absolute;margin-left:14.5232pt;margin-top:15.6622pt;mso-position-vertical-relative:text;mso-position-horizontal-relative:text;width:315.65pt;height:96.05pt;z-index:2517022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4"/>
                    <w:spacing w:before="20" w:line="224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b/>
                      <w:bCs/>
                      <w:color w:val="0099FF"/>
                      <w:spacing w:val="-1"/>
                    </w:rPr>
                    <w:t>某半导体领军企业封测工厂</w:t>
                  </w:r>
                </w:p>
                <w:p>
                  <w:pPr>
                    <w:pStyle w:val="BodyText"/>
                    <w:ind w:left="20" w:right="27"/>
                    <w:spacing w:before="176" w:line="337" w:lineRule="auto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spacing w:val="-1"/>
                    </w:rPr>
                    <w:t>导</w:t>
                  </w:r>
                  <w:r>
                    <w:rPr>
                      <w:sz w:val="11"/>
                      <w:szCs w:val="11"/>
                      <w:spacing w:val="25"/>
                      <w:w w:val="10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入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1"/>
                    </w:rPr>
                    <w:t>AMR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14"/>
                    </w:rPr>
                    <w:t xml:space="preserve">  </w:t>
                  </w:r>
                  <w:r>
                    <w:rPr>
                      <w:sz w:val="11"/>
                      <w:szCs w:val="11"/>
                      <w:spacing w:val="-1"/>
                    </w:rPr>
                    <w:t>实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现</w:t>
                  </w:r>
                  <w:r>
                    <w:rPr>
                      <w:sz w:val="11"/>
                      <w:szCs w:val="11"/>
                      <w:spacing w:val="-18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晶</w:t>
                  </w:r>
                  <w:r>
                    <w:rPr>
                      <w:sz w:val="11"/>
                      <w:szCs w:val="11"/>
                      <w:spacing w:val="-15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圆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盒</w:t>
                  </w:r>
                  <w:r>
                    <w:rPr>
                      <w:sz w:val="11"/>
                      <w:szCs w:val="11"/>
                      <w:spacing w:val="-19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至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封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测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各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工</w:t>
                  </w:r>
                  <w:r>
                    <w:rPr>
                      <w:sz w:val="11"/>
                      <w:szCs w:val="11"/>
                      <w:spacing w:val="-18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艺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段</w:t>
                  </w:r>
                  <w:r>
                    <w:rPr>
                      <w:sz w:val="11"/>
                      <w:szCs w:val="11"/>
                      <w:spacing w:val="-16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的</w:t>
                  </w:r>
                  <w:r>
                    <w:rPr>
                      <w:sz w:val="11"/>
                      <w:szCs w:val="11"/>
                      <w:spacing w:val="-24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机</w:t>
                  </w:r>
                  <w:r>
                    <w:rPr>
                      <w:sz w:val="11"/>
                      <w:szCs w:val="11"/>
                      <w:spacing w:val="-15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台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配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送</w:t>
                  </w:r>
                  <w:r>
                    <w:rPr>
                      <w:sz w:val="11"/>
                      <w:szCs w:val="11"/>
                      <w:spacing w:val="-25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；</w:t>
                  </w:r>
                  <w:r>
                    <w:rPr>
                      <w:sz w:val="11"/>
                      <w:szCs w:val="11"/>
                      <w:spacing w:val="-16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需</w:t>
                  </w:r>
                  <w:r>
                    <w:rPr>
                      <w:sz w:val="11"/>
                      <w:szCs w:val="11"/>
                      <w:spacing w:val="-18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关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联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客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户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1"/>
                    </w:rPr>
                    <w:t>MES  </w:t>
                  </w:r>
                  <w:r>
                    <w:rPr>
                      <w:sz w:val="11"/>
                      <w:szCs w:val="11"/>
                      <w:spacing w:val="-1"/>
                    </w:rPr>
                    <w:t>系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统</w:t>
                  </w:r>
                  <w:r>
                    <w:rPr>
                      <w:sz w:val="11"/>
                      <w:szCs w:val="11"/>
                      <w:spacing w:val="-19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实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现</w:t>
                  </w:r>
                  <w:r>
                    <w:rPr>
                      <w:sz w:val="11"/>
                      <w:szCs w:val="11"/>
                      <w:spacing w:val="-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自</w:t>
                  </w:r>
                  <w:r>
                    <w:rPr>
                      <w:sz w:val="11"/>
                      <w:szCs w:val="11"/>
                      <w:spacing w:val="-2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动</w:t>
                  </w:r>
                  <w:r>
                    <w:rPr>
                      <w:sz w:val="11"/>
                      <w:szCs w:val="11"/>
                      <w:spacing w:val="-16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叫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料</w:t>
                  </w:r>
                  <w:r>
                    <w:rPr>
                      <w:sz w:val="11"/>
                      <w:szCs w:val="11"/>
                      <w:spacing w:val="-25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；</w:t>
                  </w:r>
                  <w:r>
                    <w:rPr>
                      <w:sz w:val="11"/>
                      <w:szCs w:val="11"/>
                      <w:spacing w:val="-1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同</w:t>
                  </w:r>
                  <w:r>
                    <w:rPr>
                      <w:sz w:val="11"/>
                      <w:szCs w:val="11"/>
                      <w:spacing w:val="-19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时</w:t>
                  </w:r>
                  <w:r>
                    <w:rPr>
                      <w:sz w:val="11"/>
                      <w:szCs w:val="11"/>
                      <w:spacing w:val="-18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需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完</w:t>
                  </w:r>
                  <w:r>
                    <w:rPr>
                      <w:sz w:val="11"/>
                      <w:szCs w:val="11"/>
                      <w:spacing w:val="-2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成</w:t>
                  </w:r>
                  <w:r>
                    <w:rPr>
                      <w:sz w:val="11"/>
                      <w:szCs w:val="11"/>
                      <w:spacing w:val="-24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-1"/>
                    </w:rPr>
                    <w:t>线</w:t>
                  </w:r>
                  <w:r>
                    <w:rPr>
                      <w:sz w:val="11"/>
                      <w:szCs w:val="1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26"/>
                    </w:rPr>
                    <w:t>边立体料架的设计规划，实现高效存储、灵活库位管理以及动态智能配送，缓解加工瓶颈。</w:t>
                  </w:r>
                </w:p>
                <w:p>
                  <w:pPr>
                    <w:pStyle w:val="BodyText"/>
                    <w:ind w:left="20"/>
                    <w:spacing w:before="112" w:line="222" w:lineRule="auto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spacing w:val="11"/>
                    </w:rPr>
                    <w:t>1.需满足半导体车间极高的无尘等级要求；</w:t>
                  </w:r>
                </w:p>
                <w:p>
                  <w:pPr>
                    <w:pStyle w:val="BodyText"/>
                    <w:ind w:left="20" w:right="20"/>
                    <w:spacing w:before="133" w:line="308" w:lineRule="auto"/>
                    <w:rPr>
                      <w:sz w:val="11"/>
                      <w:szCs w:val="11"/>
                    </w:rPr>
                  </w:pPr>
                  <w:r>
                    <w:rPr>
                      <w:rFonts w:ascii="Arial" w:hAnsi="Arial" w:eastAsia="Arial" w:cs="Arial"/>
                      <w:sz w:val="11"/>
                      <w:szCs w:val="11"/>
                      <w:spacing w:val="13"/>
                    </w:rPr>
                    <w:t>2. </w:t>
                  </w:r>
                  <w:r>
                    <w:rPr>
                      <w:sz w:val="11"/>
                      <w:szCs w:val="11"/>
                      <w:spacing w:val="13"/>
                    </w:rPr>
                    <w:t>车间空间布局紧凑，且机台等设施、设备存在局部或整体悬空于</w:t>
                  </w:r>
                  <w:r>
                    <w:rPr>
                      <w:rFonts w:ascii="Arial" w:hAnsi="Arial" w:eastAsia="Arial" w:cs="Arial"/>
                      <w:sz w:val="11"/>
                      <w:szCs w:val="11"/>
                    </w:rPr>
                    <w:t>AMR</w:t>
                  </w:r>
                  <w:r>
                    <w:rPr>
                      <w:sz w:val="11"/>
                      <w:szCs w:val="11"/>
                      <w:spacing w:val="13"/>
                    </w:rPr>
                    <w:t>运行路径的情况，需要</w:t>
                  </w:r>
                  <w:r>
                    <w:rPr>
                      <w:rFonts w:ascii="Arial" w:hAnsi="Arial" w:eastAsia="Arial" w:cs="Arial"/>
                      <w:sz w:val="11"/>
                      <w:szCs w:val="11"/>
                    </w:rPr>
                    <w:t>AMR</w:t>
                  </w:r>
                  <w:r>
                    <w:rPr>
                      <w:sz w:val="11"/>
                      <w:szCs w:val="11"/>
                      <w:spacing w:val="13"/>
                    </w:rPr>
                    <w:t>能智能感知/识别</w:t>
                  </w:r>
                  <w:r>
                    <w:rPr>
                      <w:sz w:val="11"/>
                      <w:szCs w:val="11"/>
                      <w:spacing w:val="18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13"/>
                    </w:rPr>
                    <w:t>立体障碍物，并具备灵活的避障与绕障能力；</w:t>
                  </w:r>
                </w:p>
                <w:p>
                  <w:pPr>
                    <w:pStyle w:val="BodyText"/>
                    <w:ind w:left="20"/>
                    <w:spacing w:before="85" w:line="222" w:lineRule="auto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spacing w:val="12"/>
                    </w:rPr>
                    <w:t>3.晶圆易碎，对运输过程中</w:t>
                  </w:r>
                  <w:r>
                    <w:rPr>
                      <w:rFonts w:ascii="Times New Roman" w:hAnsi="Times New Roman" w:eastAsia="Times New Roman" w:cs="Times New Roman"/>
                      <w:sz w:val="11"/>
                      <w:szCs w:val="11"/>
                    </w:rPr>
                    <w:t>AMR</w:t>
                  </w:r>
                  <w:r>
                    <w:rPr>
                      <w:sz w:val="11"/>
                      <w:szCs w:val="11"/>
                      <w:spacing w:val="12"/>
                    </w:rPr>
                    <w:t>的运行稳定性要求高。</w:t>
                  </w:r>
                </w:p>
              </w:txbxContent>
            </v:textbox>
          </v:shape>
        </w:pict>
      </w:r>
      <w:r>
        <w:pict>
          <v:shape id="_x0000_s98" style="position:absolute;margin-left:14.5232pt;margin-top:264.847pt;mso-position-vertical-relative:text;mso-position-horizontal-relative:text;width:242.75pt;height:32.7pt;z-index:2517053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229" w:lineRule="auto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  <w:spacing w:val="-14"/>
                      <w:w w:val="99"/>
                    </w:rPr>
                    <w:t>解决方案</w:t>
                  </w:r>
                </w:p>
                <w:p>
                  <w:pPr>
                    <w:pStyle w:val="BodyText"/>
                    <w:ind w:left="20" w:right="20"/>
                    <w:spacing w:before="53" w:line="310" w:lineRule="auto"/>
                    <w:rPr>
                      <w:sz w:val="11"/>
                      <w:szCs w:val="11"/>
                    </w:rPr>
                  </w:pPr>
                  <w:r>
                    <w:rPr>
                      <w:sz w:val="11"/>
                      <w:szCs w:val="11"/>
                      <w:spacing w:val="11"/>
                    </w:rPr>
                    <w:t>硬</w:t>
                  </w:r>
                  <w:r>
                    <w:rPr>
                      <w:sz w:val="11"/>
                      <w:szCs w:val="11"/>
                      <w:spacing w:val="-10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11"/>
                    </w:rPr>
                    <w:t>件</w:t>
                  </w:r>
                  <w:r>
                    <w:rPr>
                      <w:sz w:val="11"/>
                      <w:szCs w:val="11"/>
                      <w:spacing w:val="-13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11"/>
                    </w:rPr>
                    <w:t>：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</w:rPr>
                    <w:t>OASIS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42"/>
                      <w:w w:val="10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11"/>
                    </w:rPr>
                    <w:t>系列复合移动机器人2台、背负式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</w:rPr>
                    <w:t>AMR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11"/>
                    </w:rPr>
                    <w:t xml:space="preserve">  8</w:t>
                  </w:r>
                  <w:r>
                    <w:rPr>
                      <w:sz w:val="11"/>
                      <w:szCs w:val="11"/>
                      <w:spacing w:val="11"/>
                    </w:rPr>
                    <w:t>台、定</w:t>
                  </w:r>
                  <w:r>
                    <w:rPr>
                      <w:sz w:val="11"/>
                      <w:szCs w:val="11"/>
                      <w:spacing w:val="10"/>
                    </w:rPr>
                    <w:t>制智能料架若干、服务器1台</w:t>
                  </w:r>
                  <w:r>
                    <w:rPr>
                      <w:sz w:val="11"/>
                      <w:szCs w:val="11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12"/>
                    </w:rPr>
                    <w:t>软</w:t>
                  </w:r>
                  <w:r>
                    <w:rPr>
                      <w:sz w:val="11"/>
                      <w:szCs w:val="11"/>
                      <w:spacing w:val="9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12"/>
                    </w:rPr>
                    <w:t>件</w:t>
                  </w:r>
                  <w:r>
                    <w:rPr>
                      <w:sz w:val="11"/>
                      <w:szCs w:val="11"/>
                      <w:spacing w:val="-1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12"/>
                    </w:rPr>
                    <w:t>：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</w:rPr>
                    <w:t>RloT</w:t>
                  </w: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12"/>
                    </w:rPr>
                    <w:t xml:space="preserve"> </w:t>
                  </w:r>
                  <w:r>
                    <w:rPr>
                      <w:sz w:val="11"/>
                      <w:szCs w:val="11"/>
                      <w:spacing w:val="12"/>
                    </w:rPr>
                    <w:t>平台软件(含单机部署、集群调度、中控管理等功能模块)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04320" behindDoc="0" locked="0" layoutInCell="1" allowOverlap="1">
            <wp:simplePos x="0" y="0"/>
            <wp:positionH relativeFrom="column">
              <wp:posOffset>174614</wp:posOffset>
            </wp:positionH>
            <wp:positionV relativeFrom="paragraph">
              <wp:posOffset>1480220</wp:posOffset>
            </wp:positionV>
            <wp:extent cx="1706308" cy="1729006"/>
            <wp:effectExtent l="0" t="0" r="0" b="0"/>
            <wp:wrapNone/>
            <wp:docPr id="62" name="IM 62"/>
            <wp:cNvGraphicFramePr/>
            <a:graphic>
              <a:graphicData uri="http://schemas.openxmlformats.org/drawingml/2006/picture">
                <pic:pic>
                  <pic:nvPicPr>
                    <pic:cNvPr id="62" name="IM 6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6308" cy="1729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3296" behindDoc="0" locked="0" layoutInCell="1" allowOverlap="1">
            <wp:simplePos x="0" y="0"/>
            <wp:positionH relativeFrom="column">
              <wp:posOffset>1920349</wp:posOffset>
            </wp:positionH>
            <wp:positionV relativeFrom="paragraph">
              <wp:posOffset>1480220</wp:posOffset>
            </wp:positionV>
            <wp:extent cx="2348636" cy="1745934"/>
            <wp:effectExtent l="0" t="0" r="0" b="0"/>
            <wp:wrapNone/>
            <wp:docPr id="64" name="IM 64"/>
            <wp:cNvGraphicFramePr/>
            <a:graphic>
              <a:graphicData uri="http://schemas.openxmlformats.org/drawingml/2006/picture">
                <pic:pic>
                  <pic:nvPicPr>
                    <pic:cNvPr id="64" name="IM 6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48636" cy="1745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24"/>
        </w:rPr>
        <w:pict>
          <v:group id="_x0000_s100" style="mso-position-vertical-relative:line;mso-position-horizontal-relative:char;width:106pt;height:311.75pt;" filled="false" stroked="false" coordsize="2120,6235" coordorigin="0,0">
            <v:shape id="_x0000_s102" style="position:absolute;left:0;top:0;width:2120;height:6235;" filled="false" stroked="false" type="#_x0000_t75">
              <v:imagedata o:title="" r:id="rId33"/>
            </v:shape>
            <v:shape id="_x0000_s104" style="position:absolute;left:-20;top:-20;width:2160;height:6275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8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8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8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616"/>
                      <w:spacing w:before="55" w:line="230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hAnsi="SimHei" w:eastAsia="SimHei" w:cs="SimHei"/>
                        <w:sz w:val="17"/>
                        <w:szCs w:val="17"/>
                        <w:b/>
                        <w:bCs/>
                        <w:color w:val="0099FF"/>
                        <w:spacing w:val="10"/>
                      </w:rPr>
                      <w:t>品质保证</w:t>
                    </w:r>
                  </w:p>
                  <w:p>
                    <w:pPr>
                      <w:ind w:left="772" w:right="450" w:hanging="478"/>
                      <w:spacing w:before="44" w:line="282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2"/>
                      </w:rPr>
                      <w:t>减少人工运输带来的晶圆损坏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9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1"/>
                      </w:rPr>
                      <w:t>污染等风险</w:t>
                    </w:r>
                  </w:p>
                  <w:p>
                    <w:pPr>
                      <w:spacing w:line="27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7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7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616"/>
                      <w:spacing w:before="55" w:line="229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hAnsi="SimHei" w:eastAsia="SimHei" w:cs="SimHei"/>
                        <w:sz w:val="17"/>
                        <w:szCs w:val="17"/>
                        <w:b/>
                        <w:bCs/>
                        <w:color w:val="0099FF"/>
                        <w:spacing w:val="10"/>
                      </w:rPr>
                      <w:t>效率提升</w:t>
                    </w:r>
                  </w:p>
                  <w:p>
                    <w:pPr>
                      <w:ind w:left="613" w:right="520" w:hanging="159"/>
                      <w:spacing w:before="42" w:line="308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3"/>
                      </w:rPr>
                      <w:t>高效调度与自动化搬运，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6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3"/>
                      </w:rPr>
                      <w:t>及时响应生产需求</w:t>
                    </w:r>
                  </w:p>
                  <w:p>
                    <w:pPr>
                      <w:spacing w:line="29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9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9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616"/>
                      <w:spacing w:before="55" w:line="229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hAnsi="SimHei" w:eastAsia="SimHei" w:cs="SimHei"/>
                        <w:sz w:val="17"/>
                        <w:szCs w:val="17"/>
                        <w:b/>
                        <w:bCs/>
                        <w:color w:val="0099FF"/>
                        <w:spacing w:val="10"/>
                      </w:rPr>
                      <w:t>管理升级</w:t>
                    </w:r>
                  </w:p>
                  <w:p>
                    <w:pPr>
                      <w:ind w:left="507" w:right="662"/>
                      <w:spacing w:before="15" w:line="290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1"/>
                        <w:szCs w:val="11"/>
                        <w:spacing w:val="-4"/>
                      </w:rPr>
                      <w:t>AMR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4"/>
                      </w:rPr>
                      <w:t>状态实时监控，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7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1"/>
                      </w:rPr>
                      <w:t>提升信息透明化管理</w:t>
                    </w:r>
                  </w:p>
                  <w:p>
                    <w:pPr>
                      <w:spacing w:line="29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9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9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616"/>
                      <w:spacing w:before="57" w:line="229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hAnsi="SimHei" w:eastAsia="SimHei" w:cs="SimHei"/>
                        <w:sz w:val="17"/>
                        <w:szCs w:val="17"/>
                        <w:b/>
                        <w:bCs/>
                        <w:color w:val="0099FF"/>
                        <w:spacing w:val="10"/>
                      </w:rPr>
                      <w:t>数字升级</w:t>
                    </w:r>
                  </w:p>
                  <w:p>
                    <w:pPr>
                      <w:ind w:left="507"/>
                      <w:spacing w:before="46" w:line="230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5"/>
                      </w:rPr>
                      <w:t>有效提升在途物料及</w:t>
                    </w:r>
                  </w:p>
                  <w:p>
                    <w:pPr>
                      <w:ind w:left="454"/>
                      <w:spacing w:before="31" w:line="228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3"/>
                      </w:rPr>
                      <w:t>线边缓存数字化管理水平</w:t>
                    </w:r>
                  </w:p>
                </w:txbxContent>
              </v:textbox>
            </v:shape>
          </v:group>
        </w:pict>
      </w:r>
    </w:p>
    <w:p>
      <w:pPr>
        <w:spacing w:line="290" w:lineRule="auto"/>
        <w:rPr>
          <w:rFonts w:ascii="Arial"/>
          <w:sz w:val="21"/>
        </w:rPr>
      </w:pPr>
      <w:r/>
    </w:p>
    <w:p>
      <w:pPr>
        <w:pStyle w:val="BodyText"/>
        <w:spacing w:line="6368" w:lineRule="exact"/>
        <w:rPr/>
      </w:pPr>
      <w:r>
        <w:rPr>
          <w:position w:val="-127"/>
        </w:rPr>
        <w:pict>
          <v:group id="_x0000_s106" style="mso-position-vertical-relative:line;mso-position-horizontal-relative:char;width:456.75pt;height:318.4pt;" filled="false" stroked="false" coordsize="9135,6367" coordorigin="0,0">
            <v:shape id="_x0000_s108" style="position:absolute;left:0;top:0;width:9135;height:6367;" filled="false" stroked="false" type="#_x0000_t75">
              <v:imagedata o:title="" r:id="rId34"/>
            </v:shape>
            <v:shape id="_x0000_s110" style="position:absolute;left:290;top:376;width:8505;height:5742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24" w:lineRule="auto"/>
                      <w:rPr>
                        <w:rFonts w:ascii="SimHei" w:hAnsi="SimHei" w:eastAsia="SimHei" w:cs="SimHei"/>
                        <w:sz w:val="28"/>
                        <w:szCs w:val="28"/>
                      </w:rPr>
                    </w:pPr>
                    <w:r>
                      <w:rPr>
                        <w:rFonts w:ascii="Arial" w:hAnsi="Arial" w:eastAsia="Arial" w:cs="Arial"/>
                        <w:sz w:val="28"/>
                        <w:szCs w:val="28"/>
                        <w:b/>
                        <w:bCs/>
                        <w:color w:val="0099FF"/>
                      </w:rPr>
                      <w:t>OPPO 5G+</w:t>
                    </w:r>
                    <w:r>
                      <w:rPr>
                        <w:rFonts w:ascii="SimHei" w:hAnsi="SimHei" w:eastAsia="SimHei" w:cs="SimHei"/>
                        <w:sz w:val="28"/>
                        <w:szCs w:val="28"/>
                        <w:b/>
                        <w:bCs/>
                        <w:color w:val="0099FF"/>
                      </w:rPr>
                      <w:t>智能工厂</w:t>
                    </w:r>
                  </w:p>
                  <w:p>
                    <w:pPr>
                      <w:ind w:left="7186"/>
                      <w:spacing w:before="183" w:line="230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hAnsi="SimHei" w:eastAsia="SimHei" w:cs="SimHei"/>
                        <w:sz w:val="17"/>
                        <w:szCs w:val="17"/>
                        <w:spacing w:val="10"/>
                      </w:rPr>
                      <w:t>降低劳动强度</w:t>
                    </w:r>
                  </w:p>
                  <w:p>
                    <w:pPr>
                      <w:ind w:left="7132" w:right="64" w:hanging="106"/>
                      <w:spacing w:before="91" w:line="291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2"/>
                      </w:rPr>
                      <w:t>自动化搬运减少重复性工作，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9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4"/>
                      </w:rPr>
                      <w:t>降低现场人工劳动强度</w:t>
                    </w:r>
                  </w:p>
                  <w:p>
                    <w:pPr>
                      <w:ind w:left="20" w:right="5138"/>
                      <w:spacing w:before="104" w:line="323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12"/>
                      </w:rPr>
                      <w:t>1.个性化消费要求产品能迅速响应市场变化，高频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11"/>
                      </w:rPr>
                      <w:t>迭代要求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</w:rPr>
                      <w:t>AMR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color w:val="FFFFFF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9"/>
                      </w:rPr>
                      <w:t>稳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-13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9"/>
                      </w:rPr>
                      <w:t>定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-16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9"/>
                      </w:rPr>
                      <w:t>的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</w:rPr>
                      <w:t>AMR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color w:val="FFFFFF"/>
                        <w:spacing w:val="30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9"/>
                      </w:rPr>
                      <w:t>运行表现以适应繁忙的生产节拍；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</w:rPr>
                      <w:t xml:space="preserve">  </w:t>
                    </w:r>
                  </w:p>
                  <w:p>
                    <w:pPr>
                      <w:ind w:left="21" w:right="2034"/>
                      <w:spacing w:before="85" w:line="267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b/>
                        <w:bCs/>
                        <w:color w:val="FFFFFF"/>
                        <w:spacing w:val="9"/>
                      </w:rPr>
                      <w:t>2.整厂物流升级涉及来料总仓、线边超市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9"/>
                      </w:rPr>
                      <w:t>、车间产线、成品仓等跨场景的物料流转，对</w:t>
                    </w:r>
                    <w:r>
                      <w:rPr>
                        <w:shd w:val="clear" w:fill="000000"/>
                        <w:rFonts w:ascii="Times New Roman" w:hAnsi="Times New Roman" w:eastAsia="Times New Roman" w:cs="Times New Roman"/>
                        <w:sz w:val="11"/>
                        <w:szCs w:val="11"/>
                        <w:color w:val="FFFFFF"/>
                      </w:rPr>
                      <w:t>AMR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9"/>
                      </w:rPr>
                      <w:t>在各种复杂场景的通行能力，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43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color w:val="FFFFFF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b/>
                        <w:bCs/>
                        <w:color w:val="FFFFFF"/>
                        <w:spacing w:val="14"/>
                      </w:rPr>
                      <w:t>以及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b/>
                        <w:bCs/>
                        <w:color w:val="FFFFFF"/>
                      </w:rPr>
                      <w:t>AMR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color w:val="FFFFFF"/>
                        <w:spacing w:val="52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b/>
                        <w:bCs/>
                        <w:color w:val="FFFFFF"/>
                        <w:spacing w:val="14"/>
                      </w:rPr>
                      <w:t>系统的对接能力有较高要求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14"/>
                      </w:rPr>
                      <w:t>；</w:t>
                    </w:r>
                  </w:p>
                  <w:p>
                    <w:pPr>
                      <w:ind w:left="7294"/>
                      <w:spacing w:line="225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hAnsi="SimHei" w:eastAsia="SimHei" w:cs="SimHei"/>
                        <w:sz w:val="17"/>
                        <w:szCs w:val="17"/>
                        <w:b/>
                        <w:bCs/>
                        <w:spacing w:val="10"/>
                      </w:rPr>
                      <w:t>效率提升</w:t>
                    </w:r>
                  </w:p>
                  <w:p>
                    <w:pPr>
                      <w:ind w:left="7185" w:right="20" w:hanging="230"/>
                      <w:spacing w:before="55" w:line="234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1"/>
                      </w:rPr>
                      <w:t>有效加强在途与线边物料数字化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2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1"/>
                      </w:rPr>
                      <w:t>管理，提升物流效率</w:t>
                    </w:r>
                  </w:p>
                  <w:p>
                    <w:pPr>
                      <w:spacing w:line="30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30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30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7294"/>
                      <w:spacing w:before="55" w:line="229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hAnsi="SimHei" w:eastAsia="SimHei" w:cs="SimHei"/>
                        <w:sz w:val="17"/>
                        <w:szCs w:val="17"/>
                        <w:b/>
                        <w:bCs/>
                        <w:spacing w:val="10"/>
                      </w:rPr>
                      <w:t>管理升级</w:t>
                    </w:r>
                  </w:p>
                  <w:p>
                    <w:pPr>
                      <w:ind w:left="7292" w:right="310" w:hanging="106"/>
                      <w:spacing w:before="86" w:line="273" w:lineRule="auto"/>
                      <w:rPr>
                        <w:rFonts w:ascii="SimSun" w:hAnsi="SimSun" w:eastAsia="SimSun" w:cs="SimSun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1"/>
                      </w:rPr>
                      <w:t>杜绝线边物料堆积，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5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2"/>
                      </w:rPr>
                      <w:t>有效提升产线5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-2"/>
                      </w:rPr>
                      <w:t>S</w:t>
                    </w:r>
                  </w:p>
                  <w:p>
                    <w:pPr>
                      <w:spacing w:line="29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9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30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7292"/>
                      <w:spacing w:before="56" w:line="230" w:lineRule="auto"/>
                      <w:rPr>
                        <w:rFonts w:ascii="SimHei" w:hAnsi="SimHei" w:eastAsia="SimHei" w:cs="SimHei"/>
                        <w:sz w:val="17"/>
                        <w:szCs w:val="17"/>
                      </w:rPr>
                    </w:pPr>
                    <w:r>
                      <w:rPr>
                        <w:rFonts w:ascii="SimHei" w:hAnsi="SimHei" w:eastAsia="SimHei" w:cs="SimHei"/>
                        <w:sz w:val="17"/>
                        <w:szCs w:val="17"/>
                        <w:spacing w:val="25"/>
                      </w:rPr>
                      <w:t>行业示范</w:t>
                    </w:r>
                  </w:p>
                  <w:p>
                    <w:pPr>
                      <w:ind w:left="7292"/>
                      <w:spacing w:before="21" w:line="222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</w:rPr>
                      <w:t>央视深度报道，</w:t>
                    </w:r>
                  </w:p>
                  <w:p>
                    <w:pPr>
                      <w:ind w:left="7186"/>
                      <w:spacing w:before="60" w:line="231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</w:rPr>
                      <w:t>高技术企业形象背书</w:t>
                    </w:r>
                  </w:p>
                </w:txbxContent>
              </v:textbox>
            </v:shape>
            <v:shape id="_x0000_s112" style="position:absolute;left:285;top:5324;width:5985;height:659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0" w:lineRule="exact"/>
                      <w:rPr/>
                    </w:pPr>
                    <w:r/>
                  </w:p>
                  <w:tbl>
                    <w:tblPr>
                      <w:tblStyle w:val="TableNormal"/>
                      <w:tblW w:w="5945" w:type="dxa"/>
                      <w:tblInd w:w="20" w:type="dxa"/>
                      <w:tblLayout w:type="fixed"/>
                      <w:tblBorders>
                        <w:top w:val="none" w:color="000000" w:sz="0" w:space="0"/>
                        <w:left w:val="none" w:color="000000" w:sz="0" w:space="0"/>
                        <w:bottom w:val="none" w:color="000000" w:sz="0" w:space="0"/>
                        <w:right w:val="none" w:color="000000" w:sz="0" w:space="0"/>
                        <w:insideH w:val="none" w:color="000000" w:sz="0" w:space="0"/>
                        <w:insideV w:val="none" w:color="000000" w:sz="0" w:space="0"/>
                      </w:tblBorders>
                    </w:tblPr>
                    <w:tblGrid>
                      <w:gridCol w:w="645"/>
                      <w:gridCol w:w="5300"/>
                    </w:tblGrid>
                    <w:tr>
                      <w:trPr>
                        <w:trHeight w:val="618" w:hRule="atLeast"/>
                      </w:trPr>
                      <w:tc>
                        <w:tcPr>
                          <w:tcW w:w="645" w:type="dxa"/>
                          <w:vAlign w:val="top"/>
                        </w:tcPr>
                        <w:p>
                          <w:pPr>
                            <w:ind w:left="5" w:right="9"/>
                            <w:spacing w:before="1" w:line="287" w:lineRule="auto"/>
                            <w:jc w:val="both"/>
                            <w:rPr>
                              <w:rFonts w:ascii="Arial" w:hAnsi="Arial" w:eastAsia="Arial" w:cs="Arial"/>
                              <w:sz w:val="11"/>
                              <w:szCs w:val="11"/>
                            </w:rPr>
                          </w:pPr>
                          <w:r>
                            <w:rPr>
                              <w:shd w:val="clear" w:fill="000000"/>
                              <w:rFonts w:ascii="SimHei" w:hAnsi="SimHei" w:eastAsia="SimHei" w:cs="SimHei"/>
                              <w:sz w:val="17"/>
                              <w:szCs w:val="17"/>
                              <w:color w:val="FFFFFF"/>
                              <w:spacing w:val="-13"/>
                              <w:w w:val="96"/>
                            </w:rPr>
                            <w:t>解决方案</w:t>
                          </w:r>
                          <w:r>
                            <w:rPr>
                              <w:rFonts w:ascii="SimHei" w:hAnsi="SimHei" w:eastAsia="SimHei" w:cs="SimHei"/>
                              <w:sz w:val="17"/>
                              <w:szCs w:val="17"/>
                              <w:color w:val="FFFFFF"/>
                            </w:rPr>
                            <w:t xml:space="preserve"> </w:t>
                          </w:r>
                          <w:r>
                            <w:rPr>
                              <w:shd w:val="clear" w:fill="000000"/>
                              <w:rFonts w:ascii="SimHei" w:hAnsi="SimHei" w:eastAsia="SimHei" w:cs="SimHei"/>
                              <w:sz w:val="11"/>
                              <w:szCs w:val="11"/>
                              <w:color w:val="FFFFFF"/>
                              <w:spacing w:val="-5"/>
                            </w:rPr>
                            <w:t>硬</w:t>
                          </w:r>
                          <w:r>
                            <w:rPr>
                              <w:shd w:val="clear" w:fill="000000"/>
                              <w:rFonts w:ascii="SimHei" w:hAnsi="SimHei" w:eastAsia="SimHei" w:cs="SimHei"/>
                              <w:sz w:val="11"/>
                              <w:szCs w:val="11"/>
                              <w:color w:val="FFFFFF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shd w:val="clear" w:fill="000000"/>
                              <w:rFonts w:ascii="SimHei" w:hAnsi="SimHei" w:eastAsia="SimHei" w:cs="SimHei"/>
                              <w:sz w:val="11"/>
                              <w:szCs w:val="11"/>
                              <w:color w:val="FFFFFF"/>
                              <w:spacing w:val="-5"/>
                            </w:rPr>
                            <w:t>件</w:t>
                          </w:r>
                          <w:r>
                            <w:rPr>
                              <w:shd w:val="clear" w:fill="000000"/>
                              <w:rFonts w:ascii="SimHei" w:hAnsi="SimHei" w:eastAsia="SimHei" w:cs="SimHei"/>
                              <w:sz w:val="11"/>
                              <w:szCs w:val="11"/>
                              <w:color w:val="FFFFFF"/>
                              <w:spacing w:val="-26"/>
                            </w:rPr>
                            <w:t xml:space="preserve"> </w:t>
                          </w:r>
                          <w:r>
                            <w:rPr>
                              <w:shd w:val="clear" w:fill="000000"/>
                              <w:rFonts w:ascii="SimHei" w:hAnsi="SimHei" w:eastAsia="SimHei" w:cs="SimHei"/>
                              <w:sz w:val="11"/>
                              <w:szCs w:val="11"/>
                              <w:color w:val="FFFFFF"/>
                              <w:spacing w:val="-5"/>
                            </w:rPr>
                            <w:t>：</w:t>
                          </w:r>
                          <w:r>
                            <w:rPr>
                              <w:shd w:val="clear" w:fill="000000"/>
                              <w:rFonts w:ascii="SimSun" w:hAnsi="SimSun" w:eastAsia="SimSun" w:cs="SimSun"/>
                              <w:sz w:val="11"/>
                              <w:szCs w:val="11"/>
                              <w:color w:val="FFFFFF"/>
                              <w:spacing w:val="-5"/>
                            </w:rPr>
                            <w:t>OASIS</w:t>
                          </w:r>
                          <w:r>
                            <w:rPr>
                              <w:rFonts w:ascii="SimSun" w:hAnsi="SimSun" w:eastAsia="SimSun" w:cs="SimSun"/>
                              <w:sz w:val="11"/>
                              <w:szCs w:val="11"/>
                              <w:color w:val="FFFFFF"/>
                            </w:rPr>
                            <w:t xml:space="preserve"> </w:t>
                          </w:r>
                          <w:r>
                            <w:rPr>
                              <w:shd w:val="clear" w:fill="000000"/>
                              <w:rFonts w:ascii="SimHei" w:hAnsi="SimHei" w:eastAsia="SimHei" w:cs="SimHei"/>
                              <w:sz w:val="11"/>
                              <w:szCs w:val="11"/>
                              <w:color w:val="FFFFFF"/>
                              <w:spacing w:val="-7"/>
                            </w:rPr>
                            <w:t>软</w:t>
                          </w:r>
                          <w:r>
                            <w:rPr>
                              <w:shd w:val="clear" w:fill="000000"/>
                              <w:rFonts w:ascii="SimHei" w:hAnsi="SimHei" w:eastAsia="SimHei" w:cs="SimHei"/>
                              <w:sz w:val="11"/>
                              <w:szCs w:val="11"/>
                              <w:color w:val="FFFFF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hd w:val="clear" w:fill="000000"/>
                              <w:rFonts w:ascii="SimHei" w:hAnsi="SimHei" w:eastAsia="SimHei" w:cs="SimHei"/>
                              <w:sz w:val="11"/>
                              <w:szCs w:val="11"/>
                              <w:color w:val="FFFFFF"/>
                              <w:spacing w:val="-7"/>
                            </w:rPr>
                            <w:t>件</w:t>
                          </w:r>
                          <w:r>
                            <w:rPr>
                              <w:shd w:val="clear" w:fill="000000"/>
                              <w:rFonts w:ascii="SimHei" w:hAnsi="SimHei" w:eastAsia="SimHei" w:cs="SimHei"/>
                              <w:sz w:val="11"/>
                              <w:szCs w:val="11"/>
                              <w:color w:val="FFFFFF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hd w:val="clear" w:fill="000000"/>
                              <w:rFonts w:ascii="SimHei" w:hAnsi="SimHei" w:eastAsia="SimHei" w:cs="SimHei"/>
                              <w:sz w:val="11"/>
                              <w:szCs w:val="11"/>
                              <w:color w:val="FFFFFF"/>
                              <w:spacing w:val="-7"/>
                            </w:rPr>
                            <w:t>：</w:t>
                          </w:r>
                          <w:r>
                            <w:rPr>
                              <w:shd w:val="clear" w:fill="000000"/>
                              <w:rFonts w:ascii="Arial" w:hAnsi="Arial" w:eastAsia="Arial" w:cs="Arial"/>
                              <w:sz w:val="11"/>
                              <w:szCs w:val="11"/>
                              <w:color w:val="FFFFFF"/>
                              <w:spacing w:val="-7"/>
                            </w:rPr>
                            <w:t>RloT</w:t>
                          </w:r>
                        </w:p>
                      </w:tc>
                      <w:tc>
                        <w:tcPr>
                          <w:tcW w:w="5300" w:type="dxa"/>
                          <w:vAlign w:val="top"/>
                        </w:tcPr>
                        <w:p>
                          <w:pPr>
                            <w:ind w:left="16" w:firstLine="70"/>
                            <w:spacing w:before="276" w:line="278" w:lineRule="auto"/>
                            <w:rPr>
                              <w:rFonts w:ascii="SimHei" w:hAnsi="SimHei" w:eastAsia="SimHei" w:cs="SimHei"/>
                              <w:sz w:val="11"/>
                              <w:szCs w:val="11"/>
                            </w:rPr>
                          </w:pPr>
                          <w:r>
                            <w:rPr>
                              <w:shd w:val="clear" w:fill="000000"/>
                              <w:rFonts w:ascii="SimHei" w:hAnsi="SimHei" w:eastAsia="SimHei" w:cs="SimHei"/>
                              <w:sz w:val="11"/>
                              <w:szCs w:val="11"/>
                              <w:color w:val="FFFFFF"/>
                              <w:spacing w:val="14"/>
                            </w:rPr>
                            <w:t>系列背负式</w:t>
                          </w:r>
                          <w:r>
                            <w:rPr>
                              <w:shd w:val="clear" w:fill="000000"/>
                              <w:rFonts w:ascii="SimSun" w:hAnsi="SimSun" w:eastAsia="SimSun" w:cs="SimSun"/>
                              <w:sz w:val="11"/>
                              <w:szCs w:val="11"/>
                              <w:color w:val="FFFFFF"/>
                            </w:rPr>
                            <w:t>AMR</w:t>
                          </w:r>
                          <w:r>
                            <w:rPr>
                              <w:shd w:val="clear" w:fill="000000"/>
                              <w:rFonts w:ascii="SimSun" w:hAnsi="SimSun" w:eastAsia="SimSun" w:cs="SimSun"/>
                              <w:sz w:val="11"/>
                              <w:szCs w:val="11"/>
                              <w:color w:val="FFFFFF"/>
                              <w:spacing w:val="14"/>
                            </w:rPr>
                            <w:t>27</w:t>
                          </w:r>
                          <w:r>
                            <w:rPr>
                              <w:rFonts w:ascii="SimSun" w:hAnsi="SimSun" w:eastAsia="SimSun" w:cs="SimSun"/>
                              <w:sz w:val="11"/>
                              <w:szCs w:val="11"/>
                              <w:color w:val="FFFFFF"/>
                              <w:spacing w:val="14"/>
                            </w:rPr>
                            <w:t xml:space="preserve">  </w:t>
                          </w:r>
                          <w:r>
                            <w:rPr>
                              <w:shd w:val="clear" w:fill="000000"/>
                              <w:rFonts w:ascii="SimHei" w:hAnsi="SimHei" w:eastAsia="SimHei" w:cs="SimHei"/>
                              <w:sz w:val="11"/>
                              <w:szCs w:val="11"/>
                              <w:color w:val="FFFFFF"/>
                              <w:spacing w:val="14"/>
                            </w:rPr>
                            <w:t>台、传输式</w:t>
                          </w:r>
                          <w:r>
                            <w:rPr>
                              <w:shd w:val="clear" w:fill="000000"/>
                              <w:rFonts w:ascii="SimSun" w:hAnsi="SimSun" w:eastAsia="SimSun" w:cs="SimSun"/>
                              <w:sz w:val="11"/>
                              <w:szCs w:val="11"/>
                              <w:color w:val="FFFFFF"/>
                            </w:rPr>
                            <w:t>AMR</w:t>
                          </w:r>
                          <w:r>
                            <w:rPr>
                              <w:shd w:val="clear" w:fill="000000"/>
                              <w:rFonts w:ascii="SimSun" w:hAnsi="SimSun" w:eastAsia="SimSun" w:cs="SimSun"/>
                              <w:sz w:val="11"/>
                              <w:szCs w:val="11"/>
                              <w:color w:val="FFFFFF"/>
                              <w:spacing w:val="14"/>
                            </w:rPr>
                            <w:t>17</w:t>
                          </w:r>
                          <w:r>
                            <w:rPr>
                              <w:rFonts w:ascii="SimSun" w:hAnsi="SimSun" w:eastAsia="SimSun" w:cs="SimSun"/>
                              <w:sz w:val="11"/>
                              <w:szCs w:val="11"/>
                              <w:color w:val="FFFFFF"/>
                              <w:spacing w:val="14"/>
                            </w:rPr>
                            <w:t xml:space="preserve">  </w:t>
                          </w:r>
                          <w:r>
                            <w:rPr>
                              <w:shd w:val="clear" w:fill="000000"/>
                              <w:rFonts w:ascii="SimHei" w:hAnsi="SimHei" w:eastAsia="SimHei" w:cs="SimHei"/>
                              <w:sz w:val="11"/>
                              <w:szCs w:val="11"/>
                              <w:color w:val="FFFFFF"/>
                              <w:spacing w:val="14"/>
                            </w:rPr>
                            <w:t>台</w:t>
                          </w:r>
                          <w:r>
                            <w:rPr>
                              <w:shd w:val="clear" w:fill="000000"/>
                              <w:rFonts w:ascii="SimHei" w:hAnsi="SimHei" w:eastAsia="SimHei" w:cs="SimHei"/>
                              <w:sz w:val="11"/>
                              <w:szCs w:val="11"/>
                              <w:color w:val="FFFFFF"/>
                              <w:spacing w:val="13"/>
                            </w:rPr>
                            <w:t>，窄通道无人叉车2台，自动充电桩2台，其他配套若干</w:t>
                          </w:r>
                          <w:r>
                            <w:rPr>
                              <w:rFonts w:ascii="SimHei" w:hAnsi="SimHei" w:eastAsia="SimHei" w:cs="SimHei"/>
                              <w:sz w:val="11"/>
                              <w:szCs w:val="11"/>
                              <w:color w:val="FFFFFF"/>
                            </w:rPr>
                            <w:t xml:space="preserve"> </w:t>
                          </w:r>
                          <w:r>
                            <w:rPr>
                              <w:shd w:val="clear" w:fill="000000"/>
                              <w:rFonts w:ascii="SimHei" w:hAnsi="SimHei" w:eastAsia="SimHei" w:cs="SimHei"/>
                              <w:sz w:val="11"/>
                              <w:szCs w:val="11"/>
                              <w:color w:val="FFFFFF"/>
                              <w:spacing w:val="17"/>
                            </w:rPr>
                            <w:t>平台软件(包含单机部署、集群调度、中控管理等功能模块)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</w:txbxContent>
              </v:textbox>
            </v:shape>
            <v:shape id="_x0000_s114" style="position:absolute;left:290;top:910;width:6437;height:58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222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24"/>
                      </w:rPr>
                      <w:t>运用工业互联网技术，围绕5</w:t>
                    </w:r>
                    <w:r>
                      <w:rPr>
                        <w:shd w:val="clear" w:fill="000000"/>
                        <w:rFonts w:ascii="Times New Roman" w:hAnsi="Times New Roman" w:eastAsia="Times New Roman" w:cs="Times New Roman"/>
                        <w:sz w:val="11"/>
                        <w:szCs w:val="11"/>
                        <w:color w:val="FFFFFF"/>
                        <w:spacing w:val="24"/>
                      </w:rPr>
                      <w:t>G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color w:val="FFFFFF"/>
                        <w:spacing w:val="24"/>
                      </w:rPr>
                      <w:t>、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24"/>
                      </w:rPr>
                      <w:t>边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-26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24"/>
                      </w:rPr>
                      <w:t>云协同、工业</w:t>
                    </w:r>
                    <w:r>
                      <w:rPr>
                        <w:shd w:val="clear" w:fill="000000"/>
                        <w:rFonts w:ascii="Times New Roman" w:hAnsi="Times New Roman" w:eastAsia="Times New Roman" w:cs="Times New Roman"/>
                        <w:sz w:val="11"/>
                        <w:szCs w:val="11"/>
                        <w:color w:val="FFFFFF"/>
                      </w:rPr>
                      <w:t>AR</w:t>
                    </w:r>
                    <w:r>
                      <w:rPr>
                        <w:shd w:val="clear" w:fill="000000"/>
                        <w:rFonts w:ascii="Times New Roman" w:hAnsi="Times New Roman" w:eastAsia="Times New Roman" w:cs="Times New Roman"/>
                        <w:sz w:val="11"/>
                        <w:szCs w:val="11"/>
                        <w:color w:val="FFFFFF"/>
                        <w:spacing w:val="24"/>
                      </w:rPr>
                      <w:t>/</w:t>
                    </w:r>
                    <w:r>
                      <w:rPr>
                        <w:shd w:val="clear" w:fill="000000"/>
                        <w:rFonts w:ascii="Times New Roman" w:hAnsi="Times New Roman" w:eastAsia="Times New Roman" w:cs="Times New Roman"/>
                        <w:sz w:val="11"/>
                        <w:szCs w:val="11"/>
                        <w:color w:val="FFFFFF"/>
                      </w:rPr>
                      <w:t>VR</w:t>
                    </w:r>
                    <w:r>
                      <w:rPr>
                        <w:rFonts w:ascii="Times New Roman" w:hAnsi="Times New Roman" w:eastAsia="Times New Roman" w:cs="Times New Roman"/>
                        <w:sz w:val="11"/>
                        <w:szCs w:val="11"/>
                        <w:color w:val="FFFFFF"/>
                      </w:rPr>
                      <w:t xml:space="preserve"> 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24"/>
                      </w:rPr>
                      <w:t>等技术，结合产线动态智能调度、数字孪生与大数据</w:t>
                    </w:r>
                  </w:p>
                  <w:p>
                    <w:pPr>
                      <w:ind w:left="20" w:right="20"/>
                      <w:spacing w:before="9" w:line="289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shd w:val="clear" w:fill="000000"/>
                        <w:rFonts w:ascii="SimHei" w:hAnsi="SimHei" w:eastAsia="SimHei" w:cs="SimHei"/>
                        <w:sz w:val="17"/>
                        <w:szCs w:val="17"/>
                        <w:color w:val="FFFFFF"/>
                        <w:spacing w:val="-15"/>
                        <w:w w:val="95"/>
                      </w:rPr>
                      <w:t>辅助决策，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7"/>
                        <w:szCs w:val="17"/>
                        <w:color w:val="FFFFFF"/>
                        <w:spacing w:val="-15"/>
                        <w:w w:val="95"/>
                      </w:rPr>
                      <w:t>OPPO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7"/>
                        <w:szCs w:val="17"/>
                        <w:color w:val="FFFFFF"/>
                        <w:spacing w:val="50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7"/>
                        <w:szCs w:val="17"/>
                        <w:color w:val="FFFFFF"/>
                        <w:spacing w:val="-15"/>
                        <w:w w:val="95"/>
                      </w:rPr>
                      <w:t>5G+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7"/>
                        <w:szCs w:val="17"/>
                        <w:color w:val="FFFFFF"/>
                        <w:spacing w:val="-15"/>
                        <w:w w:val="95"/>
                      </w:rPr>
                      <w:t>智能工厂通过导入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7"/>
                        <w:szCs w:val="17"/>
                        <w:color w:val="FFFFFF"/>
                        <w:spacing w:val="-15"/>
                        <w:w w:val="95"/>
                      </w:rPr>
                      <w:t>AMR</w:t>
                    </w:r>
                    <w:r>
                      <w:rPr>
                        <w:rFonts w:ascii="SimSun" w:hAnsi="SimSun" w:eastAsia="SimSun" w:cs="SimSun"/>
                        <w:sz w:val="17"/>
                        <w:szCs w:val="17"/>
                        <w:color w:val="FFFFFF"/>
                        <w:spacing w:val="-49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7"/>
                        <w:szCs w:val="17"/>
                        <w:color w:val="FFFFFF"/>
                        <w:spacing w:val="-15"/>
                        <w:w w:val="95"/>
                      </w:rPr>
                      <w:t>智能运输与立体库智能调度方案，实现了整厂智能决策和</w:t>
                    </w:r>
                    <w:r>
                      <w:rPr>
                        <w:rFonts w:ascii="SimHei" w:hAnsi="SimHei" w:eastAsia="SimHei" w:cs="SimHei"/>
                        <w:sz w:val="17"/>
                        <w:szCs w:val="17"/>
                        <w:color w:val="FFFFFF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</w:rPr>
                      <w:t>动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-2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</w:rPr>
                      <w:t>态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</w:rPr>
                      <w:t>优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</w:rPr>
                      <w:t>化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</w:rPr>
                      <w:t>。</w:t>
                    </w:r>
                  </w:p>
                </w:txbxContent>
              </v:textbox>
            </v:shape>
            <v:shape id="_x0000_s116" style="position:absolute;left:292;top:2584;width:5152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before="19" w:line="222" w:lineRule="auto"/>
                      <w:jc w:val="right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b/>
                        <w:bCs/>
                        <w:color w:val="FFFFFF"/>
                        <w:spacing w:val="9"/>
                      </w:rPr>
                      <w:t>3.需导入背负式、传输式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b/>
                        <w:bCs/>
                        <w:color w:val="FFFFFF"/>
                      </w:rPr>
                      <w:t>AMR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color w:val="FFFFFF"/>
                        <w:spacing w:val="56"/>
                        <w:w w:val="101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b/>
                        <w:bCs/>
                        <w:color w:val="FFFFFF"/>
                        <w:spacing w:val="9"/>
                      </w:rPr>
                      <w:t>以及无人叉车等多类型设备，要求</w:t>
                    </w:r>
                    <w:r>
                      <w:rPr>
                        <w:shd w:val="clear" w:fill="000000"/>
                        <w:rFonts w:ascii="SimSun" w:hAnsi="SimSun" w:eastAsia="SimSun" w:cs="SimSun"/>
                        <w:sz w:val="11"/>
                        <w:szCs w:val="11"/>
                        <w:b/>
                        <w:bCs/>
                        <w:color w:val="FFFFFF"/>
                      </w:rPr>
                      <w:t>AMR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color w:val="FFFFFF"/>
                        <w:spacing w:val="30"/>
                      </w:rPr>
                      <w:t xml:space="preserve"> </w:t>
                    </w: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b/>
                        <w:bCs/>
                        <w:color w:val="FFFFFF"/>
                        <w:spacing w:val="9"/>
                      </w:rPr>
                      <w:t>系统较强的调度管理能力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9"/>
                      </w:rPr>
                      <w:t>。</w:t>
                    </w:r>
                  </w:p>
                </w:txbxContent>
              </v:textbox>
            </v:shape>
            <v:shape id="_x0000_s118" style="position:absolute;left:3722;top:1655;width:3000;height:1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222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shd w:val="clear" w:fill="000000"/>
                        <w:rFonts w:ascii="SimHei" w:hAnsi="SimHei" w:eastAsia="SimHei" w:cs="SimHei"/>
                        <w:sz w:val="11"/>
                        <w:szCs w:val="11"/>
                        <w:color w:val="FFFFFF"/>
                        <w:spacing w:val="13"/>
                      </w:rPr>
                      <w:t>的运行路径能实现灵活变更以适应生产调整，同时要求</w:t>
                    </w:r>
                  </w:p>
                </w:txbxContent>
              </v:textbox>
            </v:shape>
          </v:group>
        </w:pict>
      </w:r>
    </w:p>
    <w:sectPr>
      <w:type w:val="continuous"/>
      <w:pgSz w:w="31680" w:h="14333"/>
      <w:pgMar w:top="400" w:right="0" w:bottom="0" w:left="0" w:header="0" w:footer="0" w:gutter="0"/>
      <w:cols w:equalWidth="0" w:num="3">
        <w:col w:w="11146" w:space="100"/>
        <w:col w:w="10481" w:space="100"/>
        <w:col w:w="985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Hei" w:hAnsi="SimHei" w:eastAsia="SimHei" w:cs="SimHei"/>
      <w:sz w:val="14"/>
      <w:szCs w:val="14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12"/>
      <w:szCs w:val="1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jpeg"/><Relationship Id="rId8" Type="http://schemas.openxmlformats.org/officeDocument/2006/relationships/image" Target="media/image7.jpeg"/><Relationship Id="rId7" Type="http://schemas.openxmlformats.org/officeDocument/2006/relationships/image" Target="media/image6.jpe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Relationship Id="rId37" Type="http://schemas.openxmlformats.org/officeDocument/2006/relationships/fontTable" Target="fontTable.xml"/><Relationship Id="rId36" Type="http://schemas.openxmlformats.org/officeDocument/2006/relationships/styles" Target="styles.xml"/><Relationship Id="rId35" Type="http://schemas.openxmlformats.org/officeDocument/2006/relationships/settings" Target="settings.xml"/><Relationship Id="rId34" Type="http://schemas.openxmlformats.org/officeDocument/2006/relationships/image" Target="media/image32.jpeg"/><Relationship Id="rId33" Type="http://schemas.openxmlformats.org/officeDocument/2006/relationships/image" Target="media/image31.jpeg"/><Relationship Id="rId32" Type="http://schemas.openxmlformats.org/officeDocument/2006/relationships/image" Target="media/image30.jpeg"/><Relationship Id="rId31" Type="http://schemas.openxmlformats.org/officeDocument/2006/relationships/image" Target="media/image29.jpeg"/><Relationship Id="rId30" Type="http://schemas.openxmlformats.org/officeDocument/2006/relationships/image" Target="media/image28.jpeg"/><Relationship Id="rId3" Type="http://schemas.openxmlformats.org/officeDocument/2006/relationships/image" Target="media/image2.jpeg"/><Relationship Id="rId29" Type="http://schemas.openxmlformats.org/officeDocument/2006/relationships/image" Target="media/image27.jpeg"/><Relationship Id="rId28" Type="http://schemas.openxmlformats.org/officeDocument/2006/relationships/image" Target="media/image26.jpeg"/><Relationship Id="rId27" Type="http://schemas.openxmlformats.org/officeDocument/2006/relationships/image" Target="media/image25.jpeg"/><Relationship Id="rId26" Type="http://schemas.openxmlformats.org/officeDocument/2006/relationships/image" Target="media/image24.jpeg"/><Relationship Id="rId25" Type="http://schemas.openxmlformats.org/officeDocument/2006/relationships/image" Target="media/image23.jpeg"/><Relationship Id="rId24" Type="http://schemas.openxmlformats.org/officeDocument/2006/relationships/image" Target="media/image22.jpeg"/><Relationship Id="rId23" Type="http://schemas.openxmlformats.org/officeDocument/2006/relationships/image" Target="media/image21.jpeg"/><Relationship Id="rId22" Type="http://schemas.openxmlformats.org/officeDocument/2006/relationships/header" Target="header2.xml"/><Relationship Id="rId21" Type="http://schemas.openxmlformats.org/officeDocument/2006/relationships/image" Target="media/image20.png"/><Relationship Id="rId20" Type="http://schemas.openxmlformats.org/officeDocument/2006/relationships/image" Target="media/image19.png"/><Relationship Id="rId2" Type="http://schemas.openxmlformats.org/officeDocument/2006/relationships/image" Target="media/image1.jpeg"/><Relationship Id="rId19" Type="http://schemas.openxmlformats.org/officeDocument/2006/relationships/image" Target="media/image18.png"/><Relationship Id="rId18" Type="http://schemas.openxmlformats.org/officeDocument/2006/relationships/image" Target="media/image17.png"/><Relationship Id="rId17" Type="http://schemas.openxmlformats.org/officeDocument/2006/relationships/image" Target="media/image16.png"/><Relationship Id="rId16" Type="http://schemas.openxmlformats.org/officeDocument/2006/relationships/image" Target="media/image15.png"/><Relationship Id="rId15" Type="http://schemas.openxmlformats.org/officeDocument/2006/relationships/image" Target="media/image14.png"/><Relationship Id="rId14" Type="http://schemas.openxmlformats.org/officeDocument/2006/relationships/image" Target="media/image13.png"/><Relationship Id="rId13" Type="http://schemas.openxmlformats.org/officeDocument/2006/relationships/image" Target="media/image12.jpeg"/><Relationship Id="rId12" Type="http://schemas.openxmlformats.org/officeDocument/2006/relationships/image" Target="media/image11.jpeg"/><Relationship Id="rId11" Type="http://schemas.openxmlformats.org/officeDocument/2006/relationships/image" Target="media/image10.jpeg"/><Relationship Id="rId10" Type="http://schemas.openxmlformats.org/officeDocument/2006/relationships/image" Target="media/image9.jpeg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2025-01-26T10:30:22Z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2025-01-26T10:30:27</vt:filetime>
  </property>
  <property fmtid="{D5CDD505-2E9C-101B-9397-08002B2CF9AE}" pid="4" name="UsrData">
    <vt:lpwstr>67959e359e0810001f0d946fwl</vt:lpwstr>
  </property>
</Properties>
</file>